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5EE6" w14:textId="77777777" w:rsidR="00F02448" w:rsidRPr="00F02448" w:rsidRDefault="00F02448" w:rsidP="00401D59">
      <w:pPr>
        <w:widowControl w:val="0"/>
        <w:autoSpaceDE w:val="0"/>
        <w:autoSpaceDN w:val="0"/>
        <w:adjustRightInd w:val="0"/>
        <w:spacing w:after="0" w:line="240" w:lineRule="auto"/>
        <w:jc w:val="center"/>
        <w:rPr>
          <w:rFonts w:ascii="Times New Roman" w:hAnsi="Times New Roman" w:cs="Times New Roman"/>
          <w:b/>
          <w:bCs/>
          <w:iCs/>
          <w:sz w:val="24"/>
          <w:szCs w:val="24"/>
        </w:rPr>
      </w:pPr>
      <w:r w:rsidRPr="00F02448">
        <w:rPr>
          <w:rFonts w:ascii="Times New Roman" w:hAnsi="Times New Roman" w:cs="Times New Roman"/>
          <w:b/>
          <w:bCs/>
          <w:iCs/>
          <w:sz w:val="24"/>
          <w:szCs w:val="24"/>
        </w:rPr>
        <w:t>Приватне акціонерне товариство</w:t>
      </w:r>
    </w:p>
    <w:p w14:paraId="6C257AE2" w14:textId="2B27A71A" w:rsidR="00031B9C" w:rsidRPr="00F02448" w:rsidRDefault="00F02448"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F02448">
        <w:rPr>
          <w:rFonts w:ascii="Times New Roman" w:hAnsi="Times New Roman" w:cs="Times New Roman"/>
          <w:b/>
          <w:bCs/>
          <w:iCs/>
          <w:sz w:val="24"/>
          <w:szCs w:val="24"/>
        </w:rPr>
        <w:t>«Сумирибгосп»</w:t>
      </w:r>
    </w:p>
    <w:p w14:paraId="74E81879" w14:textId="591513C0" w:rsidR="00031B9C" w:rsidRPr="00B2697D"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B2697D">
        <w:rPr>
          <w:rFonts w:ascii="Times New Roman" w:hAnsi="Times New Roman" w:cs="Times New Roman"/>
          <w:kern w:val="0"/>
          <w:sz w:val="23"/>
          <w:szCs w:val="23"/>
        </w:rPr>
        <w:t>(</w:t>
      </w:r>
      <w:r w:rsidR="00726CE0" w:rsidRPr="00B2697D">
        <w:rPr>
          <w:rFonts w:ascii="Times New Roman" w:hAnsi="Times New Roman" w:cs="Times New Roman"/>
          <w:color w:val="000000"/>
          <w:sz w:val="23"/>
          <w:szCs w:val="23"/>
        </w:rPr>
        <w:t xml:space="preserve">ідентифікаційний код </w:t>
      </w:r>
      <w:r w:rsidR="00F02448" w:rsidRPr="00B2697D">
        <w:rPr>
          <w:rFonts w:ascii="Times New Roman" w:hAnsi="Times New Roman" w:cs="Times New Roman"/>
          <w:color w:val="000000"/>
          <w:sz w:val="23"/>
          <w:szCs w:val="23"/>
        </w:rPr>
        <w:t>00476760</w:t>
      </w:r>
      <w:r w:rsidRPr="00B2697D">
        <w:rPr>
          <w:rFonts w:ascii="Times New Roman" w:hAnsi="Times New Roman" w:cs="Times New Roman"/>
          <w:kern w:val="0"/>
          <w:sz w:val="23"/>
          <w:szCs w:val="23"/>
        </w:rPr>
        <w:t>)</w:t>
      </w:r>
    </w:p>
    <w:p w14:paraId="06FFDB36" w14:textId="441484F9" w:rsidR="00031B9C" w:rsidRPr="00B2697D" w:rsidRDefault="00F02448"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B2697D">
        <w:rPr>
          <w:rFonts w:ascii="Times New Roman" w:hAnsi="Times New Roman" w:cs="Times New Roman"/>
          <w:kern w:val="0"/>
          <w:sz w:val="23"/>
          <w:szCs w:val="23"/>
        </w:rPr>
        <w:t>позачергові</w:t>
      </w:r>
      <w:r w:rsidR="00031B9C" w:rsidRPr="00B2697D">
        <w:rPr>
          <w:rFonts w:ascii="Times New Roman" w:hAnsi="Times New Roman" w:cs="Times New Roman"/>
          <w:kern w:val="0"/>
          <w:sz w:val="23"/>
          <w:szCs w:val="23"/>
        </w:rPr>
        <w:t xml:space="preserve"> дистанційні загальні збори акціонерів</w:t>
      </w:r>
    </w:p>
    <w:p w14:paraId="208966D5" w14:textId="7B05F27A" w:rsidR="00031B9C" w:rsidRPr="00B2697D"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B2697D">
        <w:rPr>
          <w:rFonts w:ascii="Times New Roman" w:hAnsi="Times New Roman" w:cs="Times New Roman"/>
          <w:kern w:val="0"/>
          <w:sz w:val="23"/>
          <w:szCs w:val="23"/>
        </w:rPr>
        <w:t xml:space="preserve">дата проведення загальних зборів </w:t>
      </w:r>
      <w:r w:rsidR="00E41731" w:rsidRPr="00B2697D">
        <w:rPr>
          <w:rFonts w:ascii="Times New Roman" w:hAnsi="Times New Roman" w:cs="Times New Roman"/>
          <w:kern w:val="0"/>
          <w:sz w:val="23"/>
          <w:szCs w:val="23"/>
        </w:rPr>
        <w:t>–</w:t>
      </w:r>
      <w:r w:rsidR="00CF52AC" w:rsidRPr="00B2697D">
        <w:rPr>
          <w:rFonts w:ascii="Times New Roman" w:hAnsi="Times New Roman" w:cs="Times New Roman"/>
          <w:kern w:val="0"/>
          <w:sz w:val="23"/>
          <w:szCs w:val="23"/>
        </w:rPr>
        <w:t xml:space="preserve"> </w:t>
      </w:r>
      <w:r w:rsidR="00F02448" w:rsidRPr="00B2697D">
        <w:rPr>
          <w:rFonts w:ascii="Times New Roman" w:hAnsi="Times New Roman" w:cs="Times New Roman"/>
          <w:kern w:val="0"/>
          <w:sz w:val="23"/>
          <w:szCs w:val="23"/>
        </w:rPr>
        <w:t>28.11</w:t>
      </w:r>
      <w:r w:rsidRPr="00B2697D">
        <w:rPr>
          <w:rFonts w:ascii="Times New Roman" w:hAnsi="Times New Roman" w:cs="Times New Roman"/>
          <w:kern w:val="0"/>
          <w:sz w:val="23"/>
          <w:szCs w:val="23"/>
        </w:rPr>
        <w:t>.202</w:t>
      </w:r>
      <w:r w:rsidR="005A1D2E" w:rsidRPr="00B2697D">
        <w:rPr>
          <w:rFonts w:ascii="Times New Roman" w:hAnsi="Times New Roman" w:cs="Times New Roman"/>
          <w:kern w:val="0"/>
          <w:sz w:val="23"/>
          <w:szCs w:val="23"/>
        </w:rPr>
        <w:t>5</w:t>
      </w:r>
    </w:p>
    <w:p w14:paraId="34290606" w14:textId="77777777" w:rsidR="00B2697D" w:rsidRDefault="00B2697D" w:rsidP="00401D59">
      <w:pPr>
        <w:widowControl w:val="0"/>
        <w:autoSpaceDE w:val="0"/>
        <w:autoSpaceDN w:val="0"/>
        <w:adjustRightInd w:val="0"/>
        <w:spacing w:after="0" w:line="240" w:lineRule="auto"/>
        <w:jc w:val="center"/>
        <w:rPr>
          <w:rFonts w:ascii="Times New Roman" w:hAnsi="Times New Roman" w:cs="Times New Roman"/>
          <w:b/>
          <w:bCs/>
          <w:kern w:val="0"/>
          <w:sz w:val="24"/>
          <w:szCs w:val="24"/>
        </w:rPr>
      </w:pPr>
    </w:p>
    <w:p w14:paraId="523AC668" w14:textId="658B82E2" w:rsidR="00031B9C" w:rsidRPr="00B2697D" w:rsidRDefault="00031B9C" w:rsidP="00401D59">
      <w:pPr>
        <w:widowControl w:val="0"/>
        <w:autoSpaceDE w:val="0"/>
        <w:autoSpaceDN w:val="0"/>
        <w:adjustRightInd w:val="0"/>
        <w:spacing w:after="0" w:line="240" w:lineRule="auto"/>
        <w:jc w:val="center"/>
        <w:rPr>
          <w:rFonts w:ascii="Times New Roman" w:hAnsi="Times New Roman" w:cs="Times New Roman"/>
          <w:b/>
          <w:bCs/>
          <w:kern w:val="0"/>
          <w:sz w:val="24"/>
          <w:szCs w:val="24"/>
        </w:rPr>
      </w:pPr>
      <w:r w:rsidRPr="00B2697D">
        <w:rPr>
          <w:rFonts w:ascii="Times New Roman" w:hAnsi="Times New Roman" w:cs="Times New Roman"/>
          <w:b/>
          <w:bCs/>
          <w:kern w:val="0"/>
          <w:sz w:val="24"/>
          <w:szCs w:val="24"/>
        </w:rPr>
        <w:t xml:space="preserve">Бюлетень </w:t>
      </w:r>
      <w:r w:rsidR="0006423A" w:rsidRPr="00B2697D">
        <w:rPr>
          <w:rFonts w:ascii="Times New Roman" w:hAnsi="Times New Roman" w:cs="Times New Roman"/>
          <w:b/>
          <w:bCs/>
          <w:kern w:val="0"/>
          <w:sz w:val="24"/>
          <w:szCs w:val="24"/>
        </w:rPr>
        <w:t xml:space="preserve"> </w:t>
      </w:r>
    </w:p>
    <w:p w14:paraId="33DA5322" w14:textId="77777777" w:rsidR="00031B9C" w:rsidRPr="00B2697D" w:rsidRDefault="00031B9C" w:rsidP="00401D59">
      <w:pPr>
        <w:widowControl w:val="0"/>
        <w:autoSpaceDE w:val="0"/>
        <w:autoSpaceDN w:val="0"/>
        <w:adjustRightInd w:val="0"/>
        <w:spacing w:after="0" w:line="240" w:lineRule="auto"/>
        <w:jc w:val="center"/>
        <w:rPr>
          <w:rFonts w:ascii="Times New Roman" w:hAnsi="Times New Roman" w:cs="Times New Roman"/>
          <w:kern w:val="0"/>
          <w:sz w:val="24"/>
          <w:szCs w:val="24"/>
        </w:rPr>
      </w:pPr>
      <w:r w:rsidRPr="00B2697D">
        <w:rPr>
          <w:rFonts w:ascii="Times New Roman" w:hAnsi="Times New Roman" w:cs="Times New Roman"/>
          <w:b/>
          <w:bCs/>
          <w:kern w:val="0"/>
          <w:sz w:val="24"/>
          <w:szCs w:val="24"/>
        </w:rPr>
        <w:t>для голосування (щодо інших питань порядку денного, крім обрання органів товариства)</w:t>
      </w:r>
    </w:p>
    <w:p w14:paraId="59B4008A"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00"/>
      </w:tblGrid>
      <w:tr w:rsidR="00031B9C" w:rsidRPr="00767BFE" w14:paraId="2F35A0C2" w14:textId="77777777">
        <w:tc>
          <w:tcPr>
            <w:tcW w:w="10600" w:type="dxa"/>
            <w:tcBorders>
              <w:top w:val="nil"/>
              <w:left w:val="nil"/>
              <w:bottom w:val="nil"/>
              <w:right w:val="nil"/>
            </w:tcBorders>
          </w:tcPr>
          <w:p w14:paraId="69858905" w14:textId="20693BA5"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Дата і час початку та завершення голосування: </w:t>
            </w:r>
            <w:r w:rsidRPr="00767BFE">
              <w:rPr>
                <w:rFonts w:ascii="Times New Roman" w:hAnsi="Times New Roman" w:cs="Times New Roman"/>
                <w:kern w:val="0"/>
                <w:sz w:val="23"/>
                <w:szCs w:val="23"/>
                <w:u w:val="single"/>
              </w:rPr>
              <w:t xml:space="preserve">з 11:00 </w:t>
            </w:r>
            <w:r w:rsidR="00F02448">
              <w:rPr>
                <w:rFonts w:ascii="Times New Roman" w:hAnsi="Times New Roman" w:cs="Times New Roman"/>
                <w:kern w:val="0"/>
                <w:sz w:val="23"/>
                <w:szCs w:val="23"/>
                <w:u w:val="single"/>
              </w:rPr>
              <w:t>18.11.</w:t>
            </w:r>
            <w:r w:rsidRPr="00767BFE">
              <w:rPr>
                <w:rFonts w:ascii="Times New Roman" w:hAnsi="Times New Roman" w:cs="Times New Roman"/>
                <w:kern w:val="0"/>
                <w:sz w:val="23"/>
                <w:szCs w:val="23"/>
                <w:u w:val="single"/>
              </w:rPr>
              <w:t>202</w:t>
            </w:r>
            <w:r w:rsidR="005A1D2E" w:rsidRPr="00767BFE">
              <w:rPr>
                <w:rFonts w:ascii="Times New Roman" w:hAnsi="Times New Roman" w:cs="Times New Roman"/>
                <w:kern w:val="0"/>
                <w:sz w:val="23"/>
                <w:szCs w:val="23"/>
                <w:u w:val="single"/>
              </w:rPr>
              <w:t>5</w:t>
            </w:r>
            <w:r w:rsidRPr="00767BFE">
              <w:rPr>
                <w:rFonts w:ascii="Times New Roman" w:hAnsi="Times New Roman" w:cs="Times New Roman"/>
                <w:kern w:val="0"/>
                <w:sz w:val="23"/>
                <w:szCs w:val="23"/>
                <w:u w:val="single"/>
              </w:rPr>
              <w:t xml:space="preserve"> до 18:00 </w:t>
            </w:r>
            <w:r w:rsidR="00F02448">
              <w:rPr>
                <w:rFonts w:ascii="Times New Roman" w:hAnsi="Times New Roman" w:cs="Times New Roman"/>
                <w:kern w:val="0"/>
                <w:sz w:val="23"/>
                <w:szCs w:val="23"/>
                <w:u w:val="single"/>
              </w:rPr>
              <w:t>28.11</w:t>
            </w:r>
            <w:r w:rsidR="005A1D2E" w:rsidRPr="00767BFE">
              <w:rPr>
                <w:rFonts w:ascii="Times New Roman" w:hAnsi="Times New Roman" w:cs="Times New Roman"/>
                <w:kern w:val="0"/>
                <w:sz w:val="23"/>
                <w:szCs w:val="23"/>
                <w:u w:val="single"/>
              </w:rPr>
              <w:t>.2025</w:t>
            </w:r>
          </w:p>
          <w:p w14:paraId="42E66B52"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Реквізити акціонера та представника акціонера (</w:t>
            </w:r>
            <w:r w:rsidR="005D6735" w:rsidRPr="00767BFE">
              <w:rPr>
                <w:rFonts w:ascii="Times New Roman" w:hAnsi="Times New Roman" w:cs="Times New Roman"/>
                <w:kern w:val="0"/>
                <w:sz w:val="23"/>
                <w:szCs w:val="23"/>
              </w:rPr>
              <w:t xml:space="preserve">прізвище, </w:t>
            </w:r>
            <w:r w:rsidRPr="00767BFE">
              <w:rPr>
                <w:rFonts w:ascii="Times New Roman" w:hAnsi="Times New Roman" w:cs="Times New Roman"/>
                <w:kern w:val="0"/>
                <w:sz w:val="23"/>
                <w:szCs w:val="23"/>
              </w:rPr>
              <w:t>ім'я</w:t>
            </w:r>
            <w:r w:rsidR="005D6735" w:rsidRPr="00767BFE">
              <w:rPr>
                <w:rFonts w:ascii="Times New Roman" w:hAnsi="Times New Roman" w:cs="Times New Roman"/>
                <w:kern w:val="0"/>
                <w:sz w:val="23"/>
                <w:szCs w:val="23"/>
              </w:rPr>
              <w:t>, по батькові</w:t>
            </w:r>
            <w:r w:rsidRPr="00767BFE">
              <w:rPr>
                <w:rFonts w:ascii="Times New Roman" w:hAnsi="Times New Roman" w:cs="Times New Roman"/>
                <w:kern w:val="0"/>
                <w:sz w:val="23"/>
                <w:szCs w:val="23"/>
              </w:rPr>
              <w:t xml:space="preserve">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w:t>
            </w:r>
            <w:r w:rsidR="00827F15" w:rsidRPr="00767BFE">
              <w:rPr>
                <w:rFonts w:ascii="Times New Roman" w:hAnsi="Times New Roman" w:cs="Times New Roman"/>
                <w:kern w:val="0"/>
                <w:sz w:val="23"/>
                <w:szCs w:val="23"/>
              </w:rPr>
              <w:t>юридичних осіб, фізичних осіб-</w:t>
            </w:r>
            <w:r w:rsidRPr="00767BFE">
              <w:rPr>
                <w:rFonts w:ascii="Times New Roman" w:hAnsi="Times New Roman" w:cs="Times New Roman"/>
                <w:kern w:val="0"/>
                <w:sz w:val="23"/>
                <w:szCs w:val="23"/>
              </w:rPr>
              <w:t xml:space="preserve">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w:t>
            </w:r>
            <w:r w:rsidR="001E49BD" w:rsidRPr="00767BFE">
              <w:rPr>
                <w:rFonts w:ascii="Times New Roman" w:hAnsi="Times New Roman" w:cs="Times New Roman"/>
                <w:kern w:val="0"/>
                <w:sz w:val="23"/>
                <w:szCs w:val="23"/>
              </w:rPr>
              <w:t xml:space="preserve">і місце </w:t>
            </w:r>
            <w:r w:rsidRPr="00767BFE">
              <w:rPr>
                <w:rFonts w:ascii="Times New Roman" w:hAnsi="Times New Roman" w:cs="Times New Roman"/>
                <w:kern w:val="0"/>
                <w:sz w:val="23"/>
                <w:szCs w:val="23"/>
              </w:rPr>
              <w:t xml:space="preserve">видачі документа, що посвідчує фізичну особу та реєстраційний номер облікової картки платника податків (за наявності): </w:t>
            </w:r>
          </w:p>
          <w:p w14:paraId="1CAFEED9" w14:textId="77777777" w:rsidR="00CF52AC" w:rsidRPr="00767BFE" w:rsidRDefault="00CF52AC" w:rsidP="00401D59">
            <w:pPr>
              <w:widowControl w:val="0"/>
              <w:autoSpaceDE w:val="0"/>
              <w:autoSpaceDN w:val="0"/>
              <w:adjustRightInd w:val="0"/>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 xml:space="preserve">                                                                                                           </w:t>
            </w:r>
          </w:p>
          <w:p w14:paraId="246ACE4E" w14:textId="77777777" w:rsidR="00CF52AC" w:rsidRPr="00767BFE" w:rsidRDefault="00CF52AC" w:rsidP="00401D59">
            <w:pPr>
              <w:widowControl w:val="0"/>
              <w:autoSpaceDE w:val="0"/>
              <w:autoSpaceDN w:val="0"/>
              <w:adjustRightInd w:val="0"/>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 xml:space="preserve">                                                                                                           </w:t>
            </w:r>
          </w:p>
          <w:p w14:paraId="30794726" w14:textId="77777777" w:rsidR="00CF52A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u w:val="single"/>
              </w:rPr>
            </w:pPr>
            <w:r w:rsidRPr="00767BFE">
              <w:rPr>
                <w:rFonts w:ascii="Times New Roman" w:hAnsi="Times New Roman" w:cs="Times New Roman"/>
                <w:kern w:val="0"/>
                <w:sz w:val="23"/>
                <w:szCs w:val="23"/>
              </w:rPr>
              <w:t xml:space="preserve">Найменування акціонера (якщо акціонер є юридичною особою): </w:t>
            </w:r>
            <w:r w:rsidRPr="00767BFE">
              <w:rPr>
                <w:rFonts w:ascii="Times New Roman" w:hAnsi="Times New Roman" w:cs="Times New Roman"/>
                <w:kern w:val="0"/>
                <w:sz w:val="23"/>
                <w:szCs w:val="23"/>
                <w:u w:val="single"/>
              </w:rPr>
              <w:t xml:space="preserve">                                     </w:t>
            </w:r>
          </w:p>
          <w:p w14:paraId="37AB5B37" w14:textId="77777777" w:rsidR="00CF52A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 xml:space="preserve">                                                                                                           </w:t>
            </w:r>
          </w:p>
          <w:p w14:paraId="43D721B9" w14:textId="77777777" w:rsidR="00031B9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Кількість голосів, що належить акціонеру: </w:t>
            </w:r>
            <w:r w:rsidRPr="00767BFE">
              <w:rPr>
                <w:rFonts w:ascii="Times New Roman" w:hAnsi="Times New Roman" w:cs="Times New Roman"/>
                <w:kern w:val="0"/>
                <w:sz w:val="23"/>
                <w:szCs w:val="23"/>
                <w:u w:val="single"/>
              </w:rPr>
              <w:t xml:space="preserve">                </w:t>
            </w:r>
          </w:p>
        </w:tc>
      </w:tr>
    </w:tbl>
    <w:p w14:paraId="3764F131"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p w14:paraId="3685BFEA"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4420490D" w14:textId="08156D46" w:rsidR="00726CE0" w:rsidRPr="00F02448" w:rsidRDefault="00F02448" w:rsidP="00401D59">
      <w:pPr>
        <w:spacing w:after="0" w:line="240" w:lineRule="auto"/>
        <w:jc w:val="both"/>
        <w:rPr>
          <w:rFonts w:ascii="Times New Roman" w:eastAsia="Times New Roman" w:hAnsi="Times New Roman" w:cs="Times New Roman"/>
          <w:b/>
          <w:bCs/>
          <w:sz w:val="23"/>
          <w:szCs w:val="23"/>
        </w:rPr>
      </w:pPr>
      <w:r w:rsidRPr="00F02448">
        <w:rPr>
          <w:rFonts w:ascii="Times New Roman" w:hAnsi="Times New Roman"/>
          <w:b/>
          <w:bCs/>
          <w:sz w:val="23"/>
          <w:szCs w:val="23"/>
        </w:rPr>
        <w:t>1. Прийняття рішення про збільшення розміру статутного капіталу Товариства шляхом емісії акцій існуючої номінальної вартості за рахунок додаткових внесків.</w:t>
      </w:r>
    </w:p>
    <w:p w14:paraId="259F57C8"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6EFD5401" w14:textId="77777777" w:rsidR="00F02448" w:rsidRPr="00F02448" w:rsidRDefault="00F02448" w:rsidP="00F02448">
      <w:pPr>
        <w:widowControl w:val="0"/>
        <w:autoSpaceDE w:val="0"/>
        <w:autoSpaceDN w:val="0"/>
        <w:adjustRightInd w:val="0"/>
        <w:spacing w:after="0" w:line="240" w:lineRule="auto"/>
        <w:jc w:val="both"/>
        <w:rPr>
          <w:rFonts w:ascii="Times New Roman" w:hAnsi="Times New Roman"/>
          <w:sz w:val="23"/>
          <w:szCs w:val="23"/>
        </w:rPr>
      </w:pPr>
      <w:r w:rsidRPr="00F02448">
        <w:rPr>
          <w:rFonts w:ascii="Times New Roman" w:hAnsi="Times New Roman"/>
          <w:sz w:val="23"/>
          <w:szCs w:val="23"/>
        </w:rPr>
        <w:t>Збільшити розмір статутного капіталу Товариства на 5 300 000,00 грн. шляхом додаткової емісії 21 200 000 шт. простих іменних акцій існуючої номінальної вартості 0,25 грн. кожна за рахунок додаткових внесків без здійснення публічної пропозиції.</w:t>
      </w:r>
    </w:p>
    <w:p w14:paraId="6CF7683F" w14:textId="196FBEF4" w:rsidR="00B31D91" w:rsidRPr="00767BFE" w:rsidRDefault="00B31D91" w:rsidP="00401D59">
      <w:pPr>
        <w:widowControl w:val="0"/>
        <w:autoSpaceDE w:val="0"/>
        <w:autoSpaceDN w:val="0"/>
        <w:adjustRightInd w:val="0"/>
        <w:spacing w:after="0" w:line="240" w:lineRule="auto"/>
        <w:jc w:val="both"/>
        <w:rPr>
          <w:rFonts w:ascii="Times New Roman" w:hAnsi="Times New Roman" w:cs="Times New Roman"/>
          <w:kern w:val="0"/>
          <w:sz w:val="23"/>
          <w:szCs w:val="23"/>
        </w:rPr>
      </w:pPr>
    </w:p>
    <w:tbl>
      <w:tblPr>
        <w:tblW w:w="0" w:type="auto"/>
        <w:tblInd w:w="108" w:type="dxa"/>
        <w:tblLayout w:type="fixed"/>
        <w:tblLook w:val="0000" w:firstRow="0" w:lastRow="0" w:firstColumn="0" w:lastColumn="0" w:noHBand="0" w:noVBand="0"/>
      </w:tblPr>
      <w:tblGrid>
        <w:gridCol w:w="5230"/>
        <w:gridCol w:w="5235"/>
      </w:tblGrid>
      <w:tr w:rsidR="00031B9C" w:rsidRPr="00767BFE" w14:paraId="353D1135" w14:textId="77777777">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767BFE" w14:paraId="1570543F"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A673BDC"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115CA8E4"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767BFE" w14:paraId="52314C21"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AC7E88E"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48425ED6"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031B9C" w:rsidRPr="00767BFE" w14:paraId="7F6C6A7F" w14:textId="77777777">
        <w:tc>
          <w:tcPr>
            <w:tcW w:w="5230" w:type="dxa"/>
            <w:tcBorders>
              <w:top w:val="nil"/>
              <w:left w:val="single" w:sz="6" w:space="0" w:color="auto"/>
              <w:bottom w:val="single" w:sz="6" w:space="0" w:color="auto"/>
              <w:right w:val="single" w:sz="6" w:space="0" w:color="auto"/>
            </w:tcBorders>
          </w:tcPr>
          <w:p w14:paraId="02C9F374"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188D4A69"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D3E7E7F"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p w14:paraId="6187D1C9"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7A5078E4" w14:textId="77777777" w:rsidR="00B2697D" w:rsidRPr="00B2697D" w:rsidRDefault="000F25DC" w:rsidP="00B2697D">
      <w:pPr>
        <w:widowControl w:val="0"/>
        <w:autoSpaceDE w:val="0"/>
        <w:autoSpaceDN w:val="0"/>
        <w:adjustRightInd w:val="0"/>
        <w:spacing w:after="0" w:line="240" w:lineRule="auto"/>
        <w:jc w:val="both"/>
        <w:rPr>
          <w:rFonts w:ascii="Times New Roman" w:hAnsi="Times New Roman"/>
          <w:b/>
          <w:bCs/>
          <w:sz w:val="23"/>
          <w:szCs w:val="23"/>
        </w:rPr>
      </w:pPr>
      <w:r w:rsidRPr="00767BFE">
        <w:rPr>
          <w:rFonts w:ascii="Times New Roman" w:eastAsia="Times New Roman" w:hAnsi="Times New Roman" w:cs="Times New Roman"/>
          <w:b/>
          <w:sz w:val="23"/>
          <w:szCs w:val="23"/>
        </w:rPr>
        <w:t xml:space="preserve">2. </w:t>
      </w:r>
      <w:r w:rsidR="00B2697D" w:rsidRPr="00B2697D">
        <w:rPr>
          <w:rFonts w:ascii="Times New Roman" w:hAnsi="Times New Roman"/>
          <w:b/>
          <w:bCs/>
          <w:sz w:val="23"/>
          <w:szCs w:val="23"/>
        </w:rPr>
        <w:t>Прийняття рішення про невикористання переважного права акціонерами на придбання акцій додаткової емісії у процесі їх розміщення.</w:t>
      </w:r>
    </w:p>
    <w:p w14:paraId="235EB107" w14:textId="77777777" w:rsidR="000F25DC" w:rsidRPr="00767BFE" w:rsidRDefault="000F25DC" w:rsidP="00CE21E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2F0C0717" w14:textId="77777777" w:rsidR="00B2697D" w:rsidRPr="00B2697D" w:rsidRDefault="00B2697D" w:rsidP="00B2697D">
      <w:pPr>
        <w:widowControl w:val="0"/>
        <w:autoSpaceDE w:val="0"/>
        <w:autoSpaceDN w:val="0"/>
        <w:adjustRightInd w:val="0"/>
        <w:spacing w:after="0" w:line="240" w:lineRule="auto"/>
        <w:jc w:val="both"/>
        <w:rPr>
          <w:rFonts w:ascii="Times New Roman" w:hAnsi="Times New Roman"/>
          <w:sz w:val="23"/>
          <w:szCs w:val="23"/>
        </w:rPr>
      </w:pPr>
      <w:r w:rsidRPr="00B2697D">
        <w:rPr>
          <w:rFonts w:ascii="Times New Roman" w:hAnsi="Times New Roman"/>
          <w:sz w:val="23"/>
          <w:szCs w:val="23"/>
        </w:rPr>
        <w:t>Не використовувати переважне право акціонерів на придбання акцій додаткової емісії у процесі їх розміщення.</w:t>
      </w:r>
    </w:p>
    <w:p w14:paraId="02BA0E85" w14:textId="1B628EC6"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p>
    <w:tbl>
      <w:tblPr>
        <w:tblW w:w="0" w:type="auto"/>
        <w:tblInd w:w="108" w:type="dxa"/>
        <w:tblLayout w:type="fixed"/>
        <w:tblLook w:val="0000" w:firstRow="0" w:lastRow="0" w:firstColumn="0" w:lastColumn="0" w:noHBand="0" w:noVBand="0"/>
      </w:tblPr>
      <w:tblGrid>
        <w:gridCol w:w="5230"/>
        <w:gridCol w:w="5235"/>
      </w:tblGrid>
      <w:tr w:rsidR="000F25DC" w:rsidRPr="00767BFE" w14:paraId="79606656"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767BFE" w14:paraId="42C0BC9E"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36CBC7E7"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7710BFC1"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767BFE" w14:paraId="09FDE559"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58993E75"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6C544ED0"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0F25DC" w:rsidRPr="00767BFE" w14:paraId="762B83FA" w14:textId="77777777" w:rsidTr="00BA5811">
        <w:tc>
          <w:tcPr>
            <w:tcW w:w="5230" w:type="dxa"/>
            <w:tcBorders>
              <w:top w:val="nil"/>
              <w:left w:val="single" w:sz="6" w:space="0" w:color="auto"/>
              <w:bottom w:val="single" w:sz="6" w:space="0" w:color="auto"/>
              <w:right w:val="single" w:sz="6" w:space="0" w:color="auto"/>
            </w:tcBorders>
          </w:tcPr>
          <w:p w14:paraId="0242FD4A" w14:textId="77777777" w:rsidR="000F25DC" w:rsidRPr="00767BFE" w:rsidRDefault="000F25D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5EFB9FBA" w14:textId="77777777" w:rsidR="000F25DC" w:rsidRPr="00767BFE" w:rsidRDefault="000F25D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E7303C1"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p w14:paraId="1D63FFB9" w14:textId="77777777" w:rsidR="00CE21EC" w:rsidRPr="00767BFE" w:rsidRDefault="00CE21EC" w:rsidP="00CE21E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20561262" w14:textId="53AA8B60" w:rsidR="00CE21EC" w:rsidRPr="00767BFE" w:rsidRDefault="00C94CCC" w:rsidP="00CE21E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3</w:t>
      </w:r>
      <w:r w:rsidR="00CE21EC" w:rsidRPr="00767BFE">
        <w:rPr>
          <w:rFonts w:ascii="Times New Roman" w:eastAsia="Times New Roman" w:hAnsi="Times New Roman" w:cs="Times New Roman"/>
          <w:b/>
          <w:sz w:val="23"/>
          <w:szCs w:val="23"/>
        </w:rPr>
        <w:t xml:space="preserve">. </w:t>
      </w:r>
      <w:r w:rsidR="00B2697D" w:rsidRPr="00B2697D">
        <w:rPr>
          <w:rFonts w:ascii="Times New Roman" w:hAnsi="Times New Roman"/>
          <w:b/>
          <w:bCs/>
          <w:sz w:val="23"/>
          <w:szCs w:val="23"/>
        </w:rPr>
        <w:t>Прийняття рішення про емісію акцій (із зазначенням учасників розміщення).</w:t>
      </w:r>
    </w:p>
    <w:p w14:paraId="210BF998" w14:textId="77777777" w:rsidR="00CE21EC" w:rsidRPr="00767BFE" w:rsidRDefault="00CE21EC" w:rsidP="00CE21E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3C550916" w14:textId="77777777" w:rsidR="00B2697D" w:rsidRPr="007854E6" w:rsidRDefault="00B2697D" w:rsidP="00B2697D">
      <w:pPr>
        <w:widowControl w:val="0"/>
        <w:autoSpaceDE w:val="0"/>
        <w:autoSpaceDN w:val="0"/>
        <w:adjustRightInd w:val="0"/>
        <w:spacing w:after="0" w:line="240" w:lineRule="auto"/>
        <w:jc w:val="both"/>
        <w:rPr>
          <w:rFonts w:ascii="Times New Roman" w:hAnsi="Times New Roman"/>
          <w:sz w:val="23"/>
          <w:szCs w:val="23"/>
        </w:rPr>
      </w:pPr>
      <w:r w:rsidRPr="007854E6">
        <w:rPr>
          <w:rFonts w:ascii="Times New Roman" w:hAnsi="Times New Roman"/>
          <w:sz w:val="23"/>
          <w:szCs w:val="23"/>
        </w:rPr>
        <w:t>Здійснити емісію акцій у кількості 21 200 000 шт. простих іменних акцій існуючої номінальної вартості 0,25 грн. кожна за рахунок додаткових внесків без здійснення публічної пропозиції, затвердити рішення про емісію акцій (із зазначенням учасників розміщення).</w:t>
      </w:r>
    </w:p>
    <w:p w14:paraId="6372F457" w14:textId="2562048B" w:rsidR="00C94CCC" w:rsidRPr="007854E6" w:rsidRDefault="00C94CCC" w:rsidP="00CE21EC">
      <w:pPr>
        <w:widowControl w:val="0"/>
        <w:autoSpaceDE w:val="0"/>
        <w:autoSpaceDN w:val="0"/>
        <w:adjustRightInd w:val="0"/>
        <w:spacing w:after="0" w:line="240" w:lineRule="auto"/>
        <w:jc w:val="both"/>
        <w:rPr>
          <w:rFonts w:ascii="Times New Roman" w:hAnsi="Times New Roman" w:cs="Times New Roman"/>
          <w:kern w:val="0"/>
          <w:sz w:val="23"/>
          <w:szCs w:val="23"/>
        </w:rPr>
      </w:pPr>
    </w:p>
    <w:tbl>
      <w:tblPr>
        <w:tblW w:w="0" w:type="auto"/>
        <w:tblInd w:w="108" w:type="dxa"/>
        <w:tblLayout w:type="fixed"/>
        <w:tblLook w:val="0000" w:firstRow="0" w:lastRow="0" w:firstColumn="0" w:lastColumn="0" w:noHBand="0" w:noVBand="0"/>
      </w:tblPr>
      <w:tblGrid>
        <w:gridCol w:w="5230"/>
        <w:gridCol w:w="5235"/>
      </w:tblGrid>
      <w:tr w:rsidR="00CE21EC" w:rsidRPr="00767BFE" w14:paraId="0321A652" w14:textId="77777777" w:rsidTr="00F427FB">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E21EC" w:rsidRPr="00767BFE" w14:paraId="4AE4CEDA" w14:textId="77777777" w:rsidTr="00F427FB">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C148951"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bl>
          <w:p w14:paraId="46E066A6"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E21EC" w:rsidRPr="00767BFE" w14:paraId="7C8AC8FD" w14:textId="77777777" w:rsidTr="00F427FB">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9CEC5E6"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bl>
          <w:p w14:paraId="734D9A34"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r w:rsidR="00CE21EC" w:rsidRPr="00767BFE" w14:paraId="3FFFF052" w14:textId="77777777" w:rsidTr="00F427FB">
        <w:tc>
          <w:tcPr>
            <w:tcW w:w="5230" w:type="dxa"/>
            <w:tcBorders>
              <w:top w:val="nil"/>
              <w:left w:val="single" w:sz="6" w:space="0" w:color="auto"/>
              <w:bottom w:val="single" w:sz="6" w:space="0" w:color="auto"/>
              <w:right w:val="single" w:sz="6" w:space="0" w:color="auto"/>
            </w:tcBorders>
          </w:tcPr>
          <w:p w14:paraId="3CF63AC8" w14:textId="77777777" w:rsidR="00CE21EC" w:rsidRPr="00767BFE" w:rsidRDefault="00CE21EC" w:rsidP="00F427F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4D39DDD4" w14:textId="77777777" w:rsidR="00CE21EC" w:rsidRPr="00767BFE" w:rsidRDefault="00CE21EC" w:rsidP="00F427F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58B35F9E" w14:textId="77777777" w:rsidR="00CE21EC" w:rsidRPr="00767BFE" w:rsidRDefault="00CE21EC" w:rsidP="00CE21EC">
      <w:pPr>
        <w:widowControl w:val="0"/>
        <w:autoSpaceDE w:val="0"/>
        <w:autoSpaceDN w:val="0"/>
        <w:adjustRightInd w:val="0"/>
        <w:spacing w:after="0" w:line="240" w:lineRule="auto"/>
        <w:rPr>
          <w:rFonts w:ascii="Times New Roman" w:hAnsi="Times New Roman" w:cs="Times New Roman"/>
          <w:kern w:val="0"/>
          <w:sz w:val="23"/>
          <w:szCs w:val="23"/>
        </w:rPr>
      </w:pPr>
    </w:p>
    <w:p w14:paraId="74680477"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lastRenderedPageBreak/>
        <w:t>Питання порядку денного:</w:t>
      </w:r>
    </w:p>
    <w:p w14:paraId="558041CA" w14:textId="7859E12E" w:rsidR="00C94CCC" w:rsidRPr="00767BFE" w:rsidRDefault="00C94CCC" w:rsidP="00C94CC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 xml:space="preserve">4. </w:t>
      </w:r>
      <w:r w:rsidR="00B2697D" w:rsidRPr="00B2697D">
        <w:rPr>
          <w:rFonts w:ascii="Times New Roman" w:hAnsi="Times New Roman"/>
          <w:b/>
          <w:bCs/>
          <w:sz w:val="23"/>
          <w:szCs w:val="23"/>
        </w:rPr>
        <w:t>Визначення уповноваженого органу, якому надаються повноваження, визначені нормативно-правовим актом реєструвального органу, що встановлює порядок здійснення емісії акцій.</w:t>
      </w:r>
    </w:p>
    <w:p w14:paraId="3468C643" w14:textId="77777777" w:rsidR="00C94CCC" w:rsidRPr="00767BFE" w:rsidRDefault="00C94CCC" w:rsidP="00C94CC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44BFEB6C" w14:textId="77777777" w:rsidR="00B2697D" w:rsidRPr="00B2697D" w:rsidRDefault="00B2697D" w:rsidP="00B2697D">
      <w:pPr>
        <w:widowControl w:val="0"/>
        <w:autoSpaceDE w:val="0"/>
        <w:autoSpaceDN w:val="0"/>
        <w:adjustRightInd w:val="0"/>
        <w:spacing w:after="0" w:line="240" w:lineRule="auto"/>
        <w:jc w:val="both"/>
        <w:rPr>
          <w:rFonts w:ascii="Times New Roman" w:hAnsi="Times New Roman"/>
          <w:sz w:val="23"/>
          <w:szCs w:val="23"/>
        </w:rPr>
      </w:pPr>
      <w:r w:rsidRPr="00B2697D">
        <w:rPr>
          <w:rFonts w:ascii="Times New Roman" w:hAnsi="Times New Roman"/>
          <w:sz w:val="23"/>
          <w:szCs w:val="23"/>
        </w:rPr>
        <w:t>Надати наглядовій раді Товариства повноваження щодо: визначення (затвердження) ціни розміщення акцій під час розміщення акцій у процесі емісії; прийняття рішення про дострокове закінчення розміщення у процесі емісії акцій (у разі якщо на запланований обсяг акцій укладено договори з першими власниками та акції повністю оплачено); затвердження результатів емісії акцій; затвердження звіту про результати емісії акцій; прийняття рішення про відмову від емісії акцій; повернення внесків, внесених в оплату за акції, у разі визнання емісії недійсною або незатвердження в установлені законодавством строки результатів емісії акцій органом емітента, уповноваженим приймати таке рішення, або невнесення/непроведення державної реєстрації в установлені законодавством строки змін до статуту щодо збільшення розміру статутного капіталу, або у разі прийняття рішення про відмову від емісії акцій; внесення змін до рішення про емісію акцій в частині неістотних параметрів випуску акцій.</w:t>
      </w:r>
    </w:p>
    <w:p w14:paraId="328AD70D" w14:textId="11B7587E" w:rsidR="00C94CCC" w:rsidRDefault="00B2697D" w:rsidP="00B2697D">
      <w:pPr>
        <w:widowControl w:val="0"/>
        <w:autoSpaceDE w:val="0"/>
        <w:autoSpaceDN w:val="0"/>
        <w:adjustRightInd w:val="0"/>
        <w:spacing w:after="0" w:line="240" w:lineRule="auto"/>
        <w:jc w:val="both"/>
        <w:rPr>
          <w:rFonts w:ascii="Times New Roman" w:hAnsi="Times New Roman"/>
          <w:sz w:val="23"/>
          <w:szCs w:val="23"/>
        </w:rPr>
      </w:pPr>
      <w:r w:rsidRPr="00B2697D">
        <w:rPr>
          <w:rFonts w:ascii="Times New Roman" w:hAnsi="Times New Roman"/>
          <w:sz w:val="23"/>
          <w:szCs w:val="23"/>
        </w:rPr>
        <w:t>Не надавати Наглядовій раді Товариства повноваження щодо залучення до розміщення інвестиційної фірми, що здійснює андерайтинг або діяльність з розміщення з наданням гарантії, або діяльність з розміщення без надання гарантії, тому що залучення до розміщення інвестиційної фірми не передбачено умовами рішення про емісію акцій.</w:t>
      </w:r>
    </w:p>
    <w:p w14:paraId="79915E79" w14:textId="77777777" w:rsidR="00B2697D" w:rsidRPr="00B2697D" w:rsidRDefault="00B2697D" w:rsidP="00B2697D">
      <w:pPr>
        <w:widowControl w:val="0"/>
        <w:autoSpaceDE w:val="0"/>
        <w:autoSpaceDN w:val="0"/>
        <w:adjustRightInd w:val="0"/>
        <w:spacing w:after="0" w:line="240" w:lineRule="auto"/>
        <w:jc w:val="both"/>
        <w:rPr>
          <w:rFonts w:ascii="Times New Roman" w:hAnsi="Times New Roman" w:cs="Times New Roman"/>
          <w:kern w:val="0"/>
          <w:sz w:val="23"/>
          <w:szCs w:val="23"/>
        </w:rPr>
      </w:pPr>
    </w:p>
    <w:tbl>
      <w:tblPr>
        <w:tblW w:w="0" w:type="auto"/>
        <w:tblInd w:w="108" w:type="dxa"/>
        <w:tblLayout w:type="fixed"/>
        <w:tblLook w:val="04A0" w:firstRow="1" w:lastRow="0" w:firstColumn="1" w:lastColumn="0" w:noHBand="0" w:noVBand="1"/>
      </w:tblPr>
      <w:tblGrid>
        <w:gridCol w:w="5230"/>
        <w:gridCol w:w="5235"/>
      </w:tblGrid>
      <w:tr w:rsidR="00C94CCC" w:rsidRPr="00767BFE" w14:paraId="5BE3C154" w14:textId="77777777" w:rsidTr="00C94CCC">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38326BE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368D7FB"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0161A3AF"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05754E84"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9D1173D"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0051C448"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r w:rsidR="00C94CCC" w:rsidRPr="00767BFE" w14:paraId="7A065D7A" w14:textId="77777777" w:rsidTr="00C94CCC">
        <w:tc>
          <w:tcPr>
            <w:tcW w:w="5230" w:type="dxa"/>
            <w:tcBorders>
              <w:top w:val="nil"/>
              <w:left w:val="single" w:sz="6" w:space="0" w:color="auto"/>
              <w:bottom w:val="single" w:sz="6" w:space="0" w:color="auto"/>
              <w:right w:val="single" w:sz="6" w:space="0" w:color="auto"/>
            </w:tcBorders>
            <w:hideMark/>
          </w:tcPr>
          <w:p w14:paraId="4B7C9A6E"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063D5584"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613CF7D2"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p>
    <w:p w14:paraId="35595C97"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4041CDD2" w14:textId="08E1FC7E" w:rsidR="00C94CCC" w:rsidRPr="00767BFE" w:rsidRDefault="00C94CCC" w:rsidP="00C94CC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 xml:space="preserve">5. </w:t>
      </w:r>
      <w:r w:rsidR="00B2697D" w:rsidRPr="00B2697D">
        <w:rPr>
          <w:rFonts w:ascii="Times New Roman" w:hAnsi="Times New Roman"/>
          <w:b/>
          <w:bCs/>
          <w:sz w:val="23"/>
          <w:szCs w:val="23"/>
        </w:rPr>
        <w:t>Визначення уповноважених осіб, яким надаються повноваження, визначені нормативно-правовим актом реєструвального органу, що встановлює порядок здійснення емісії акцій.</w:t>
      </w:r>
    </w:p>
    <w:p w14:paraId="3781B746" w14:textId="77777777" w:rsidR="00C94CCC" w:rsidRPr="00767BFE" w:rsidRDefault="00C94CCC" w:rsidP="00C94CCC">
      <w:pPr>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Проект рішення:</w:t>
      </w:r>
    </w:p>
    <w:p w14:paraId="3DEC15A3" w14:textId="77777777" w:rsidR="00B2697D" w:rsidRPr="00B2697D" w:rsidRDefault="00B2697D" w:rsidP="00B2697D">
      <w:pPr>
        <w:widowControl w:val="0"/>
        <w:autoSpaceDE w:val="0"/>
        <w:autoSpaceDN w:val="0"/>
        <w:adjustRightInd w:val="0"/>
        <w:spacing w:after="0" w:line="240" w:lineRule="auto"/>
        <w:jc w:val="both"/>
        <w:rPr>
          <w:rFonts w:ascii="Times New Roman" w:hAnsi="Times New Roman"/>
          <w:sz w:val="23"/>
          <w:szCs w:val="23"/>
        </w:rPr>
      </w:pPr>
      <w:r w:rsidRPr="00B2697D">
        <w:rPr>
          <w:rFonts w:ascii="Times New Roman" w:hAnsi="Times New Roman"/>
          <w:sz w:val="23"/>
          <w:szCs w:val="23"/>
        </w:rPr>
        <w:t xml:space="preserve">Надати директору Товариства </w:t>
      </w:r>
      <w:bookmarkStart w:id="0" w:name="_Hlk212518474"/>
      <w:r w:rsidRPr="00B2697D">
        <w:rPr>
          <w:rFonts w:ascii="Times New Roman" w:hAnsi="Times New Roman"/>
          <w:color w:val="000000"/>
          <w:sz w:val="23"/>
          <w:szCs w:val="23"/>
        </w:rPr>
        <w:t>Гедериму Юрiю Юрiйович</w:t>
      </w:r>
      <w:bookmarkEnd w:id="0"/>
      <w:r w:rsidRPr="00B2697D">
        <w:rPr>
          <w:rFonts w:ascii="Times New Roman" w:hAnsi="Times New Roman"/>
          <w:color w:val="000000"/>
          <w:sz w:val="23"/>
          <w:szCs w:val="23"/>
        </w:rPr>
        <w:t>у</w:t>
      </w:r>
      <w:r w:rsidRPr="00B2697D">
        <w:rPr>
          <w:rFonts w:ascii="Times New Roman" w:hAnsi="Times New Roman"/>
          <w:sz w:val="23"/>
          <w:szCs w:val="23"/>
        </w:rPr>
        <w:t xml:space="preserve"> або іншій особі, яка буде призначена на посаду директора після прийняття цього рішення, повноваження проводити дії щодо: забезпечення розміщення акцій; здійснення обов’язкового викупу акцій у акціонерів, які реалізують право вимагати здійснення викупу акціонерним товариством належних їм акцій.</w:t>
      </w:r>
    </w:p>
    <w:p w14:paraId="0660C4EF" w14:textId="1F9BFAAA" w:rsidR="00C94CCC" w:rsidRPr="00767BFE" w:rsidRDefault="00C94CCC" w:rsidP="00C94CCC">
      <w:pPr>
        <w:spacing w:after="0" w:line="240" w:lineRule="auto"/>
        <w:jc w:val="both"/>
        <w:rPr>
          <w:rFonts w:ascii="Times New Roman" w:eastAsia="Times New Roman" w:hAnsi="Times New Roman" w:cs="Times New Roman"/>
          <w:sz w:val="23"/>
          <w:szCs w:val="23"/>
        </w:rPr>
      </w:pPr>
    </w:p>
    <w:tbl>
      <w:tblPr>
        <w:tblW w:w="0" w:type="auto"/>
        <w:tblInd w:w="108" w:type="dxa"/>
        <w:tblLayout w:type="fixed"/>
        <w:tblLook w:val="04A0" w:firstRow="1" w:lastRow="0" w:firstColumn="1" w:lastColumn="0" w:noHBand="0" w:noVBand="1"/>
      </w:tblPr>
      <w:tblGrid>
        <w:gridCol w:w="5230"/>
        <w:gridCol w:w="5235"/>
      </w:tblGrid>
      <w:tr w:rsidR="00C94CCC" w:rsidRPr="00767BFE" w14:paraId="3F5E7BD4" w14:textId="77777777" w:rsidTr="00C94CCC">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609BF58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496FC9C2"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p>
              </w:tc>
            </w:tr>
          </w:tbl>
          <w:p w14:paraId="5A267ADB"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7834C589"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143FC5A"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1B8B057E"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r w:rsidR="00C94CCC" w:rsidRPr="00767BFE" w14:paraId="4F81753F" w14:textId="77777777" w:rsidTr="00C94CCC">
        <w:tc>
          <w:tcPr>
            <w:tcW w:w="5230" w:type="dxa"/>
            <w:tcBorders>
              <w:top w:val="nil"/>
              <w:left w:val="single" w:sz="6" w:space="0" w:color="auto"/>
              <w:bottom w:val="single" w:sz="6" w:space="0" w:color="auto"/>
              <w:right w:val="single" w:sz="6" w:space="0" w:color="auto"/>
            </w:tcBorders>
            <w:hideMark/>
          </w:tcPr>
          <w:p w14:paraId="26C151AE"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616735A2"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347BD338"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p>
    <w:p w14:paraId="3A8F4FCC" w14:textId="77777777" w:rsidR="000F25DC"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p w14:paraId="2E1F4ACC" w14:textId="77777777" w:rsidR="00B2697D" w:rsidRDefault="00B2697D" w:rsidP="00401D59">
      <w:pPr>
        <w:widowControl w:val="0"/>
        <w:autoSpaceDE w:val="0"/>
        <w:autoSpaceDN w:val="0"/>
        <w:adjustRightInd w:val="0"/>
        <w:spacing w:after="0" w:line="240" w:lineRule="auto"/>
        <w:rPr>
          <w:rFonts w:ascii="Times New Roman" w:hAnsi="Times New Roman" w:cs="Times New Roman"/>
          <w:kern w:val="0"/>
          <w:sz w:val="23"/>
          <w:szCs w:val="23"/>
        </w:rPr>
      </w:pPr>
    </w:p>
    <w:p w14:paraId="6E1B4257" w14:textId="77777777" w:rsidR="00B2697D" w:rsidRPr="00767BFE" w:rsidRDefault="00B2697D" w:rsidP="00401D59">
      <w:pPr>
        <w:widowControl w:val="0"/>
        <w:autoSpaceDE w:val="0"/>
        <w:autoSpaceDN w:val="0"/>
        <w:adjustRightInd w:val="0"/>
        <w:spacing w:after="0" w:line="240" w:lineRule="auto"/>
        <w:rPr>
          <w:rFonts w:ascii="Times New Roman" w:hAnsi="Times New Roman" w:cs="Times New Roman"/>
          <w:kern w:val="0"/>
          <w:sz w:val="23"/>
          <w:szCs w:val="23"/>
        </w:rPr>
      </w:pPr>
    </w:p>
    <w:p w14:paraId="26F51103"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Увага!</w:t>
      </w:r>
    </w:p>
    <w:p w14:paraId="229A7A02" w14:textId="3105C488"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Бюлетень повинен бути підписаний акціонером (представником акціонера). За відсутності підпису бюлетень вважається недійсним.</w:t>
      </w:r>
    </w:p>
    <w:p w14:paraId="1B475102"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p>
    <w:sectPr w:rsidR="00031B9C" w:rsidRPr="00767BFE" w:rsidSect="003B1096">
      <w:footerReference w:type="default" r:id="rId8"/>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6032" w14:textId="77777777" w:rsidR="00A1743B" w:rsidRDefault="00A1743B">
      <w:pPr>
        <w:spacing w:after="0" w:line="240" w:lineRule="auto"/>
      </w:pPr>
      <w:r>
        <w:separator/>
      </w:r>
    </w:p>
  </w:endnote>
  <w:endnote w:type="continuationSeparator" w:id="0">
    <w:p w14:paraId="44820284" w14:textId="77777777" w:rsidR="00A1743B" w:rsidRDefault="00A1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7CCE" w14:textId="77777777" w:rsidR="00031B9C" w:rsidRDefault="00031B9C">
    <w:pPr>
      <w:widowControl w:val="0"/>
      <w:autoSpaceDE w:val="0"/>
      <w:autoSpaceDN w:val="0"/>
      <w:adjustRightInd w:val="0"/>
      <w:spacing w:after="0" w:line="240" w:lineRule="auto"/>
      <w:rPr>
        <w:rFonts w:ascii="Times New Roman CYR" w:hAnsi="Times New Roman CYR" w:cs="Times New Roman CYR"/>
        <w:kern w:val="0"/>
        <w:sz w:val="24"/>
        <w:szCs w:val="24"/>
        <w:lang w:val="ru-RU"/>
      </w:rPr>
    </w:pPr>
    <w:r>
      <w:rPr>
        <w:rFonts w:ascii="Times New Roman CYR" w:hAnsi="Times New Roman CYR" w:cs="Times New Roman CYR"/>
        <w:kern w:val="0"/>
        <w:sz w:val="24"/>
        <w:szCs w:val="24"/>
        <w:lang w:val="ru-RU"/>
      </w:rPr>
      <w:t xml:space="preserve">Підпис акціонера (представника акціонера): ________________________ </w:t>
    </w:r>
  </w:p>
  <w:p w14:paraId="69DBC19A" w14:textId="77777777" w:rsidR="00031B9C" w:rsidRDefault="00690BD4">
    <w:pPr>
      <w:widowControl w:val="0"/>
      <w:autoSpaceDE w:val="0"/>
      <w:autoSpaceDN w:val="0"/>
      <w:adjustRightInd w:val="0"/>
      <w:spacing w:after="0" w:line="240" w:lineRule="auto"/>
      <w:jc w:val="right"/>
      <w:rPr>
        <w:rFonts w:ascii="Times New Roman CYR" w:hAnsi="Times New Roman CYR" w:cs="Times New Roman CYR"/>
        <w:kern w:val="0"/>
        <w:lang w:val="ru-RU"/>
      </w:rPr>
    </w:pPr>
    <w:r>
      <w:rPr>
        <w:rFonts w:ascii="Times New Roman CYR" w:hAnsi="Times New Roman CYR" w:cs="Times New Roman CYR"/>
        <w:kern w:val="0"/>
        <w:lang w:val="ru-RU"/>
      </w:rPr>
      <w:fldChar w:fldCharType="begin"/>
    </w:r>
    <w:r w:rsidR="00031B9C">
      <w:rPr>
        <w:rFonts w:ascii="Times New Roman CYR" w:hAnsi="Times New Roman CYR" w:cs="Times New Roman CYR"/>
        <w:kern w:val="0"/>
        <w:lang w:val="ru-RU"/>
      </w:rPr>
      <w:instrText>PAGE</w:instrText>
    </w:r>
    <w:r>
      <w:rPr>
        <w:rFonts w:ascii="Times New Roman CYR" w:hAnsi="Times New Roman CYR" w:cs="Times New Roman CYR"/>
        <w:kern w:val="0"/>
        <w:lang w:val="ru-RU"/>
      </w:rPr>
      <w:fldChar w:fldCharType="separate"/>
    </w:r>
    <w:r w:rsidR="009E1D2F">
      <w:rPr>
        <w:rFonts w:ascii="Times New Roman CYR" w:hAnsi="Times New Roman CYR" w:cs="Times New Roman CYR"/>
        <w:noProof/>
        <w:kern w:val="0"/>
        <w:lang w:val="ru-RU"/>
      </w:rPr>
      <w:t>4</w:t>
    </w:r>
    <w:r>
      <w:rPr>
        <w:rFonts w:ascii="Times New Roman CYR" w:hAnsi="Times New Roman CYR" w:cs="Times New Roman CYR"/>
        <w:kern w:val="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1E4B" w14:textId="77777777" w:rsidR="00A1743B" w:rsidRDefault="00A1743B">
      <w:pPr>
        <w:spacing w:after="0" w:line="240" w:lineRule="auto"/>
      </w:pPr>
      <w:r>
        <w:separator/>
      </w:r>
    </w:p>
  </w:footnote>
  <w:footnote w:type="continuationSeparator" w:id="0">
    <w:p w14:paraId="453DAD76" w14:textId="77777777" w:rsidR="00A1743B" w:rsidRDefault="00A17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13591"/>
    <w:multiLevelType w:val="multilevel"/>
    <w:tmpl w:val="6E2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E"/>
    <w:rsid w:val="0000057C"/>
    <w:rsid w:val="00022F0B"/>
    <w:rsid w:val="00031B9C"/>
    <w:rsid w:val="00044ED6"/>
    <w:rsid w:val="0006423A"/>
    <w:rsid w:val="000F25DC"/>
    <w:rsid w:val="001130BF"/>
    <w:rsid w:val="0017326A"/>
    <w:rsid w:val="001E49BD"/>
    <w:rsid w:val="00200BE3"/>
    <w:rsid w:val="00205B53"/>
    <w:rsid w:val="002272C3"/>
    <w:rsid w:val="0023210D"/>
    <w:rsid w:val="00285314"/>
    <w:rsid w:val="002A7BA2"/>
    <w:rsid w:val="002D6F20"/>
    <w:rsid w:val="002E5990"/>
    <w:rsid w:val="003B1096"/>
    <w:rsid w:val="003F07A6"/>
    <w:rsid w:val="00401D59"/>
    <w:rsid w:val="0047198A"/>
    <w:rsid w:val="004B4AC6"/>
    <w:rsid w:val="004D650B"/>
    <w:rsid w:val="005232D5"/>
    <w:rsid w:val="00557931"/>
    <w:rsid w:val="005A1D2E"/>
    <w:rsid w:val="005A445E"/>
    <w:rsid w:val="005B30E3"/>
    <w:rsid w:val="005D6735"/>
    <w:rsid w:val="005E2B93"/>
    <w:rsid w:val="00641F89"/>
    <w:rsid w:val="00690BD4"/>
    <w:rsid w:val="006E0627"/>
    <w:rsid w:val="006F23AD"/>
    <w:rsid w:val="00726CE0"/>
    <w:rsid w:val="00767BFE"/>
    <w:rsid w:val="007854E6"/>
    <w:rsid w:val="00791426"/>
    <w:rsid w:val="007B7708"/>
    <w:rsid w:val="007E396C"/>
    <w:rsid w:val="007F4A09"/>
    <w:rsid w:val="00810EB6"/>
    <w:rsid w:val="00827F15"/>
    <w:rsid w:val="008A703A"/>
    <w:rsid w:val="00917AD2"/>
    <w:rsid w:val="00951E9F"/>
    <w:rsid w:val="009E1D2F"/>
    <w:rsid w:val="00A1743B"/>
    <w:rsid w:val="00A87FBA"/>
    <w:rsid w:val="00AB4B5F"/>
    <w:rsid w:val="00AD0198"/>
    <w:rsid w:val="00AD29D2"/>
    <w:rsid w:val="00AD7EB8"/>
    <w:rsid w:val="00B2697D"/>
    <w:rsid w:val="00B31D91"/>
    <w:rsid w:val="00B82754"/>
    <w:rsid w:val="00BB5FAC"/>
    <w:rsid w:val="00BD595B"/>
    <w:rsid w:val="00C94CCC"/>
    <w:rsid w:val="00CC0940"/>
    <w:rsid w:val="00CE21EC"/>
    <w:rsid w:val="00CF52AC"/>
    <w:rsid w:val="00CF7309"/>
    <w:rsid w:val="00D65364"/>
    <w:rsid w:val="00D86710"/>
    <w:rsid w:val="00DB410B"/>
    <w:rsid w:val="00E41731"/>
    <w:rsid w:val="00EF1B0B"/>
    <w:rsid w:val="00F02448"/>
    <w:rsid w:val="00F25376"/>
    <w:rsid w:val="00F512D3"/>
    <w:rsid w:val="00F613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EFCD0"/>
  <w15:docId w15:val="{34CBF6AA-8CB0-417E-9B3A-F5CDA418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FAC"/>
    <w:rPr>
      <w:rFonts w:cstheme="minorBid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8433">
      <w:bodyDiv w:val="1"/>
      <w:marLeft w:val="0"/>
      <w:marRight w:val="0"/>
      <w:marTop w:val="0"/>
      <w:marBottom w:val="0"/>
      <w:divBdr>
        <w:top w:val="none" w:sz="0" w:space="0" w:color="auto"/>
        <w:left w:val="none" w:sz="0" w:space="0" w:color="auto"/>
        <w:bottom w:val="none" w:sz="0" w:space="0" w:color="auto"/>
        <w:right w:val="none" w:sz="0" w:space="0" w:color="auto"/>
      </w:divBdr>
    </w:div>
    <w:div w:id="316961675">
      <w:bodyDiv w:val="1"/>
      <w:marLeft w:val="0"/>
      <w:marRight w:val="0"/>
      <w:marTop w:val="0"/>
      <w:marBottom w:val="0"/>
      <w:divBdr>
        <w:top w:val="none" w:sz="0" w:space="0" w:color="auto"/>
        <w:left w:val="none" w:sz="0" w:space="0" w:color="auto"/>
        <w:bottom w:val="none" w:sz="0" w:space="0" w:color="auto"/>
        <w:right w:val="none" w:sz="0" w:space="0" w:color="auto"/>
      </w:divBdr>
    </w:div>
    <w:div w:id="410352048">
      <w:bodyDiv w:val="1"/>
      <w:marLeft w:val="0"/>
      <w:marRight w:val="0"/>
      <w:marTop w:val="0"/>
      <w:marBottom w:val="0"/>
      <w:divBdr>
        <w:top w:val="none" w:sz="0" w:space="0" w:color="auto"/>
        <w:left w:val="none" w:sz="0" w:space="0" w:color="auto"/>
        <w:bottom w:val="none" w:sz="0" w:space="0" w:color="auto"/>
        <w:right w:val="none" w:sz="0" w:space="0" w:color="auto"/>
      </w:divBdr>
    </w:div>
    <w:div w:id="913248410">
      <w:bodyDiv w:val="1"/>
      <w:marLeft w:val="0"/>
      <w:marRight w:val="0"/>
      <w:marTop w:val="0"/>
      <w:marBottom w:val="0"/>
      <w:divBdr>
        <w:top w:val="none" w:sz="0" w:space="0" w:color="auto"/>
        <w:left w:val="none" w:sz="0" w:space="0" w:color="auto"/>
        <w:bottom w:val="none" w:sz="0" w:space="0" w:color="auto"/>
        <w:right w:val="none" w:sz="0" w:space="0" w:color="auto"/>
      </w:divBdr>
    </w:div>
    <w:div w:id="1238057948">
      <w:bodyDiv w:val="1"/>
      <w:marLeft w:val="0"/>
      <w:marRight w:val="0"/>
      <w:marTop w:val="0"/>
      <w:marBottom w:val="0"/>
      <w:divBdr>
        <w:top w:val="none" w:sz="0" w:space="0" w:color="auto"/>
        <w:left w:val="none" w:sz="0" w:space="0" w:color="auto"/>
        <w:bottom w:val="none" w:sz="0" w:space="0" w:color="auto"/>
        <w:right w:val="none" w:sz="0" w:space="0" w:color="auto"/>
      </w:divBdr>
    </w:div>
    <w:div w:id="1380087647">
      <w:bodyDiv w:val="1"/>
      <w:marLeft w:val="0"/>
      <w:marRight w:val="0"/>
      <w:marTop w:val="0"/>
      <w:marBottom w:val="0"/>
      <w:divBdr>
        <w:top w:val="none" w:sz="0" w:space="0" w:color="auto"/>
        <w:left w:val="none" w:sz="0" w:space="0" w:color="auto"/>
        <w:bottom w:val="none" w:sz="0" w:space="0" w:color="auto"/>
        <w:right w:val="none" w:sz="0" w:space="0" w:color="auto"/>
      </w:divBdr>
    </w:div>
    <w:div w:id="1392927175">
      <w:bodyDiv w:val="1"/>
      <w:marLeft w:val="0"/>
      <w:marRight w:val="0"/>
      <w:marTop w:val="0"/>
      <w:marBottom w:val="0"/>
      <w:divBdr>
        <w:top w:val="none" w:sz="0" w:space="0" w:color="auto"/>
        <w:left w:val="none" w:sz="0" w:space="0" w:color="auto"/>
        <w:bottom w:val="none" w:sz="0" w:space="0" w:color="auto"/>
        <w:right w:val="none" w:sz="0" w:space="0" w:color="auto"/>
      </w:divBdr>
    </w:div>
    <w:div w:id="1545093051">
      <w:bodyDiv w:val="1"/>
      <w:marLeft w:val="0"/>
      <w:marRight w:val="0"/>
      <w:marTop w:val="0"/>
      <w:marBottom w:val="0"/>
      <w:divBdr>
        <w:top w:val="none" w:sz="0" w:space="0" w:color="auto"/>
        <w:left w:val="none" w:sz="0" w:space="0" w:color="auto"/>
        <w:bottom w:val="none" w:sz="0" w:space="0" w:color="auto"/>
        <w:right w:val="none" w:sz="0" w:space="0" w:color="auto"/>
      </w:divBdr>
    </w:div>
    <w:div w:id="1689212569">
      <w:bodyDiv w:val="1"/>
      <w:marLeft w:val="0"/>
      <w:marRight w:val="0"/>
      <w:marTop w:val="0"/>
      <w:marBottom w:val="0"/>
      <w:divBdr>
        <w:top w:val="none" w:sz="0" w:space="0" w:color="auto"/>
        <w:left w:val="none" w:sz="0" w:space="0" w:color="auto"/>
        <w:bottom w:val="none" w:sz="0" w:space="0" w:color="auto"/>
        <w:right w:val="none" w:sz="0" w:space="0" w:color="auto"/>
      </w:divBdr>
    </w:div>
    <w:div w:id="1710765150">
      <w:bodyDiv w:val="1"/>
      <w:marLeft w:val="0"/>
      <w:marRight w:val="0"/>
      <w:marTop w:val="0"/>
      <w:marBottom w:val="0"/>
      <w:divBdr>
        <w:top w:val="none" w:sz="0" w:space="0" w:color="auto"/>
        <w:left w:val="none" w:sz="0" w:space="0" w:color="auto"/>
        <w:bottom w:val="none" w:sz="0" w:space="0" w:color="auto"/>
        <w:right w:val="none" w:sz="0" w:space="0" w:color="auto"/>
      </w:divBdr>
    </w:div>
    <w:div w:id="1749038040">
      <w:bodyDiv w:val="1"/>
      <w:marLeft w:val="0"/>
      <w:marRight w:val="0"/>
      <w:marTop w:val="0"/>
      <w:marBottom w:val="0"/>
      <w:divBdr>
        <w:top w:val="none" w:sz="0" w:space="0" w:color="auto"/>
        <w:left w:val="none" w:sz="0" w:space="0" w:color="auto"/>
        <w:bottom w:val="none" w:sz="0" w:space="0" w:color="auto"/>
        <w:right w:val="none" w:sz="0" w:space="0" w:color="auto"/>
      </w:divBdr>
    </w:div>
    <w:div w:id="18873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9398-AC62-4EE8-95D5-70A82B1D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3305</Words>
  <Characters>1884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Ольга</cp:lastModifiedBy>
  <cp:revision>4</cp:revision>
  <dcterms:created xsi:type="dcterms:W3CDTF">2025-11-18T06:22:00Z</dcterms:created>
  <dcterms:modified xsi:type="dcterms:W3CDTF">2025-11-18T07:17:00Z</dcterms:modified>
</cp:coreProperties>
</file>