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E9CE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b/>
          <w:bCs/>
          <w:kern w:val="0"/>
          <w:sz w:val="28"/>
          <w:szCs w:val="28"/>
        </w:rPr>
        <w:t>ТИТУЛЬНИЙ АРКУШ</w:t>
      </w:r>
    </w:p>
    <w:p w14:paraId="2C6603D7"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230"/>
      </w:tblGrid>
      <w:tr w:rsidR="00000000" w14:paraId="12B670FD" w14:textId="77777777">
        <w:tblPrEx>
          <w:tblCellMar>
            <w:top w:w="0" w:type="dxa"/>
            <w:bottom w:w="0" w:type="dxa"/>
          </w:tblCellMar>
        </w:tblPrEx>
        <w:trPr>
          <w:trHeight w:val="300"/>
        </w:trPr>
        <w:tc>
          <w:tcPr>
            <w:tcW w:w="5230" w:type="dxa"/>
            <w:tcBorders>
              <w:top w:val="nil"/>
              <w:left w:val="nil"/>
              <w:bottom w:val="single" w:sz="6" w:space="0" w:color="auto"/>
              <w:right w:val="nil"/>
            </w:tcBorders>
            <w:vAlign w:val="bottom"/>
          </w:tcPr>
          <w:p w14:paraId="60AE1DB4"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02.10.2026</w:t>
            </w:r>
          </w:p>
        </w:tc>
      </w:tr>
      <w:tr w:rsidR="00000000" w14:paraId="725019E9" w14:textId="77777777">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14:paraId="7C195147"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(дата реєстрації емітентом електронного документа)</w:t>
            </w:r>
          </w:p>
        </w:tc>
      </w:tr>
      <w:tr w:rsidR="00000000" w14:paraId="1F4020E5" w14:textId="77777777">
        <w:tblPrEx>
          <w:tblCellMar>
            <w:top w:w="0" w:type="dxa"/>
            <w:bottom w:w="0" w:type="dxa"/>
          </w:tblCellMar>
        </w:tblPrEx>
        <w:trPr>
          <w:trHeight w:val="300"/>
        </w:trPr>
        <w:tc>
          <w:tcPr>
            <w:tcW w:w="5230" w:type="dxa"/>
            <w:tcBorders>
              <w:top w:val="nil"/>
              <w:left w:val="nil"/>
              <w:bottom w:val="single" w:sz="6" w:space="0" w:color="auto"/>
              <w:right w:val="nil"/>
            </w:tcBorders>
            <w:vAlign w:val="bottom"/>
          </w:tcPr>
          <w:p w14:paraId="05FEE913"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02/10</w:t>
            </w:r>
          </w:p>
        </w:tc>
      </w:tr>
      <w:tr w:rsidR="00000000" w14:paraId="3B8BEF17" w14:textId="77777777">
        <w:tblPrEx>
          <w:tblCellMar>
            <w:top w:w="0" w:type="dxa"/>
            <w:bottom w:w="0" w:type="dxa"/>
          </w:tblCellMar>
        </w:tblPrEx>
        <w:trPr>
          <w:trHeight w:val="300"/>
        </w:trPr>
        <w:tc>
          <w:tcPr>
            <w:tcW w:w="5230" w:type="dxa"/>
            <w:tcBorders>
              <w:top w:val="nil"/>
              <w:left w:val="nil"/>
              <w:bottom w:val="nil"/>
              <w:right w:val="nil"/>
            </w:tcBorders>
            <w:vAlign w:val="bottom"/>
          </w:tcPr>
          <w:p w14:paraId="7A3AC45C"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(вихідний реєстраційний номер електронного документа)</w:t>
            </w:r>
          </w:p>
        </w:tc>
      </w:tr>
    </w:tbl>
    <w:p w14:paraId="02600DF7"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465"/>
      </w:tblGrid>
      <w:tr w:rsidR="00000000" w14:paraId="575FD248" w14:textId="77777777">
        <w:tblPrEx>
          <w:tblCellMar>
            <w:top w:w="0" w:type="dxa"/>
            <w:bottom w:w="0" w:type="dxa"/>
          </w:tblCellMar>
        </w:tblPrEx>
        <w:trPr>
          <w:trHeight w:val="300"/>
        </w:trPr>
        <w:tc>
          <w:tcPr>
            <w:tcW w:w="10465" w:type="dxa"/>
            <w:tcBorders>
              <w:top w:val="nil"/>
              <w:left w:val="nil"/>
              <w:bottom w:val="nil"/>
              <w:right w:val="nil"/>
            </w:tcBorders>
            <w:vAlign w:val="bottom"/>
          </w:tcPr>
          <w:p w14:paraId="3A04709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14:paraId="1212EFF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236"/>
        <w:gridCol w:w="3334"/>
        <w:gridCol w:w="236"/>
        <w:gridCol w:w="3284"/>
      </w:tblGrid>
      <w:tr w:rsidR="00000000" w14:paraId="2DF40A1C" w14:textId="77777777">
        <w:tblPrEx>
          <w:tblCellMar>
            <w:top w:w="0" w:type="dxa"/>
            <w:bottom w:w="0" w:type="dxa"/>
          </w:tblCellMar>
        </w:tblPrEx>
        <w:trPr>
          <w:trHeight w:val="200"/>
        </w:trPr>
        <w:tc>
          <w:tcPr>
            <w:tcW w:w="3415" w:type="dxa"/>
            <w:tcBorders>
              <w:top w:val="nil"/>
              <w:left w:val="nil"/>
              <w:bottom w:val="single" w:sz="6" w:space="0" w:color="auto"/>
              <w:right w:val="nil"/>
            </w:tcBorders>
            <w:vAlign w:val="bottom"/>
          </w:tcPr>
          <w:p w14:paraId="7B8BDDF1"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Директор</w:t>
            </w:r>
          </w:p>
        </w:tc>
        <w:tc>
          <w:tcPr>
            <w:tcW w:w="216" w:type="dxa"/>
            <w:tcBorders>
              <w:top w:val="nil"/>
              <w:left w:val="nil"/>
              <w:bottom w:val="nil"/>
              <w:right w:val="nil"/>
            </w:tcBorders>
          </w:tcPr>
          <w:p w14:paraId="3FCE6E3F"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
        </w:tc>
        <w:tc>
          <w:tcPr>
            <w:tcW w:w="3334" w:type="dxa"/>
            <w:tcBorders>
              <w:top w:val="nil"/>
              <w:left w:val="nil"/>
              <w:bottom w:val="single" w:sz="6" w:space="0" w:color="auto"/>
              <w:right w:val="nil"/>
            </w:tcBorders>
            <w:vAlign w:val="bottom"/>
          </w:tcPr>
          <w:p w14:paraId="6D683EE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
        </w:tc>
        <w:tc>
          <w:tcPr>
            <w:tcW w:w="216" w:type="dxa"/>
            <w:tcBorders>
              <w:top w:val="nil"/>
              <w:left w:val="nil"/>
              <w:bottom w:val="nil"/>
              <w:right w:val="nil"/>
            </w:tcBorders>
          </w:tcPr>
          <w:p w14:paraId="5342F458"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
        </w:tc>
        <w:tc>
          <w:tcPr>
            <w:tcW w:w="3284" w:type="dxa"/>
            <w:tcBorders>
              <w:top w:val="nil"/>
              <w:left w:val="nil"/>
              <w:bottom w:val="single" w:sz="6" w:space="0" w:color="auto"/>
              <w:right w:val="nil"/>
            </w:tcBorders>
            <w:vAlign w:val="bottom"/>
          </w:tcPr>
          <w:p w14:paraId="4AA4C3B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roofErr w:type="spellStart"/>
            <w:r>
              <w:rPr>
                <w:rFonts w:ascii="Times New Roman" w:hAnsi="Times New Roman" w:cs="Times New Roman"/>
                <w:kern w:val="0"/>
              </w:rPr>
              <w:t>Гедерим</w:t>
            </w:r>
            <w:proofErr w:type="spellEnd"/>
            <w:r>
              <w:rPr>
                <w:rFonts w:ascii="Times New Roman" w:hAnsi="Times New Roman" w:cs="Times New Roman"/>
                <w:kern w:val="0"/>
              </w:rPr>
              <w:t xml:space="preserve"> Ю.Ю.</w:t>
            </w:r>
          </w:p>
        </w:tc>
      </w:tr>
      <w:tr w:rsidR="00000000" w14:paraId="777C4DAC" w14:textId="77777777">
        <w:tblPrEx>
          <w:tblCellMar>
            <w:top w:w="0" w:type="dxa"/>
            <w:bottom w:w="0" w:type="dxa"/>
          </w:tblCellMar>
        </w:tblPrEx>
        <w:trPr>
          <w:trHeight w:val="200"/>
        </w:trPr>
        <w:tc>
          <w:tcPr>
            <w:tcW w:w="3415" w:type="dxa"/>
            <w:tcBorders>
              <w:top w:val="nil"/>
              <w:left w:val="nil"/>
              <w:bottom w:val="nil"/>
              <w:right w:val="nil"/>
            </w:tcBorders>
          </w:tcPr>
          <w:p w14:paraId="06349F7B"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(посада)</w:t>
            </w:r>
          </w:p>
        </w:tc>
        <w:tc>
          <w:tcPr>
            <w:tcW w:w="216" w:type="dxa"/>
            <w:tcBorders>
              <w:top w:val="nil"/>
              <w:left w:val="nil"/>
              <w:bottom w:val="nil"/>
              <w:right w:val="nil"/>
            </w:tcBorders>
          </w:tcPr>
          <w:p w14:paraId="2BD6D3DA"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p>
        </w:tc>
        <w:tc>
          <w:tcPr>
            <w:tcW w:w="3334" w:type="dxa"/>
            <w:tcBorders>
              <w:top w:val="nil"/>
              <w:left w:val="nil"/>
              <w:bottom w:val="nil"/>
              <w:right w:val="nil"/>
            </w:tcBorders>
          </w:tcPr>
          <w:p w14:paraId="6B8A257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(місце для накладання електронного підпису уповноваженої особи емітента/ 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14:paraId="2DCB3253"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p>
        </w:tc>
        <w:tc>
          <w:tcPr>
            <w:tcW w:w="3284" w:type="dxa"/>
            <w:tcBorders>
              <w:top w:val="nil"/>
              <w:left w:val="nil"/>
              <w:bottom w:val="nil"/>
              <w:right w:val="nil"/>
            </w:tcBorders>
          </w:tcPr>
          <w:p w14:paraId="67565EB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(прізвище та ініціали керівника або уповноваженої особи емітента)</w:t>
            </w:r>
          </w:p>
        </w:tc>
      </w:tr>
    </w:tbl>
    <w:p w14:paraId="76BCAC5A"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p>
    <w:p w14:paraId="3F2CF60D"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8"/>
          <w:szCs w:val="28"/>
        </w:rPr>
      </w:pPr>
      <w:r>
        <w:rPr>
          <w:rFonts w:ascii="Times New Roman" w:hAnsi="Times New Roman" w:cs="Times New Roman"/>
          <w:b/>
          <w:bCs/>
          <w:kern w:val="0"/>
          <w:sz w:val="28"/>
          <w:szCs w:val="28"/>
        </w:rPr>
        <w:t>Особлива інформація / інформація про іпотечні цінні папери/ сертифікати фонду операцій з нерухомістю емітента</w:t>
      </w:r>
    </w:p>
    <w:p w14:paraId="3AE82637" w14:textId="77777777" w:rsidR="00000000" w:rsidRDefault="00000000">
      <w:pPr>
        <w:widowControl w:val="0"/>
        <w:autoSpaceDE w:val="0"/>
        <w:autoSpaceDN w:val="0"/>
        <w:adjustRightInd w:val="0"/>
        <w:spacing w:after="0" w:line="240" w:lineRule="auto"/>
        <w:rPr>
          <w:rFonts w:ascii="Times New Roman" w:hAnsi="Times New Roman" w:cs="Times New Roman"/>
          <w:b/>
          <w:bCs/>
          <w:kern w:val="0"/>
          <w:sz w:val="28"/>
          <w:szCs w:val="28"/>
        </w:rPr>
      </w:pPr>
    </w:p>
    <w:p w14:paraId="770EEF7B"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b/>
          <w:bCs/>
          <w:kern w:val="0"/>
        </w:rPr>
        <w:t>І. Загальні відомості</w:t>
      </w:r>
    </w:p>
    <w:p w14:paraId="13064A48"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rPr>
      </w:pPr>
      <w:r>
        <w:rPr>
          <w:rFonts w:ascii="Times New Roman" w:hAnsi="Times New Roman" w:cs="Times New Roman"/>
          <w:kern w:val="0"/>
        </w:rPr>
        <w:t>1. Повне найменування: Приватне акціонерне товариство «Сумирибгосп»</w:t>
      </w:r>
    </w:p>
    <w:p w14:paraId="735C64B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 Організаційно-правова форма: Акціонерне товариство</w:t>
      </w:r>
    </w:p>
    <w:p w14:paraId="3A9112B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 Місцезнаходження: 40002, Сумська обл., м. Суми, вул. Роменська, 105</w:t>
      </w:r>
    </w:p>
    <w:p w14:paraId="6A885DC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4. Ідентифікаційний код юридичної особи: 00476760</w:t>
      </w:r>
    </w:p>
    <w:p w14:paraId="0C82B74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5. Міжміський код та номер телефону: (054)2223288</w:t>
      </w:r>
    </w:p>
    <w:p w14:paraId="0DBE98D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6. Адреса електронної пошти, яка є офіційним каналом зв’язку: sumyrybgosp@ukr.net </w:t>
      </w:r>
    </w:p>
    <w:p w14:paraId="63F9DC0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7.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провадить діяльність з оприлюднення регульованої інформації від імені учасників ринків капіталу та професійних учасників організованих товарних ринків (у разі здійснення оприлюднення): </w:t>
      </w:r>
    </w:p>
    <w:p w14:paraId="037AB85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8.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здійснює подання звітності та/або звітних даних до НКЦПФР (у разі, якщо емітент не подає інформацію до НКЦПФР безпосередньо): Державна установа "Агентство з розвитку інфраструктури фондового ринку України", 21676262, Україна, DR/00002/ARM</w:t>
      </w:r>
    </w:p>
    <w:p w14:paraId="15FD784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7FC23DF"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rPr>
      </w:pPr>
      <w:r>
        <w:rPr>
          <w:rFonts w:ascii="Times New Roman" w:hAnsi="Times New Roman" w:cs="Times New Roman"/>
          <w:b/>
          <w:bCs/>
          <w:kern w:val="0"/>
        </w:rPr>
        <w:t xml:space="preserve">ІІ. Дані про дату та місце оприлюднення інформації </w:t>
      </w:r>
    </w:p>
    <w:p w14:paraId="5EF8E0F3"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5165"/>
        <w:gridCol w:w="1885"/>
      </w:tblGrid>
      <w:tr w:rsidR="00000000" w14:paraId="63A09C34" w14:textId="77777777">
        <w:tblPrEx>
          <w:tblCellMar>
            <w:top w:w="0" w:type="dxa"/>
            <w:bottom w:w="0" w:type="dxa"/>
          </w:tblCellMar>
        </w:tblPrEx>
        <w:trPr>
          <w:trHeight w:val="300"/>
        </w:trPr>
        <w:tc>
          <w:tcPr>
            <w:tcW w:w="3415" w:type="dxa"/>
            <w:vMerge w:val="restart"/>
            <w:tcBorders>
              <w:top w:val="nil"/>
              <w:left w:val="nil"/>
              <w:bottom w:val="nil"/>
              <w:right w:val="nil"/>
            </w:tcBorders>
          </w:tcPr>
          <w:p w14:paraId="0CDABA4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Інформація розміщена на власному вебсайті емітента</w:t>
            </w:r>
          </w:p>
        </w:tc>
        <w:tc>
          <w:tcPr>
            <w:tcW w:w="5165" w:type="dxa"/>
            <w:tcBorders>
              <w:top w:val="nil"/>
              <w:left w:val="nil"/>
              <w:bottom w:val="single" w:sz="6" w:space="0" w:color="auto"/>
              <w:right w:val="nil"/>
            </w:tcBorders>
            <w:vAlign w:val="bottom"/>
          </w:tcPr>
          <w:p w14:paraId="3E29BE4A"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http://sumyrybgosp.emitents.net.ua/ua/docs/?fg_id=102</w:t>
            </w:r>
          </w:p>
        </w:tc>
        <w:tc>
          <w:tcPr>
            <w:tcW w:w="1885" w:type="dxa"/>
            <w:tcBorders>
              <w:top w:val="nil"/>
              <w:left w:val="nil"/>
              <w:bottom w:val="single" w:sz="6" w:space="0" w:color="auto"/>
              <w:right w:val="nil"/>
            </w:tcBorders>
            <w:vAlign w:val="bottom"/>
          </w:tcPr>
          <w:p w14:paraId="6275FE1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02.10.2026</w:t>
            </w:r>
          </w:p>
        </w:tc>
      </w:tr>
      <w:tr w:rsidR="00000000" w14:paraId="07A4D71C" w14:textId="77777777">
        <w:tblPrEx>
          <w:tblCellMar>
            <w:top w:w="0" w:type="dxa"/>
            <w:bottom w:w="0" w:type="dxa"/>
          </w:tblCellMar>
        </w:tblPrEx>
        <w:trPr>
          <w:trHeight w:val="300"/>
        </w:trPr>
        <w:tc>
          <w:tcPr>
            <w:tcW w:w="3415" w:type="dxa"/>
            <w:vMerge/>
            <w:tcBorders>
              <w:top w:val="nil"/>
              <w:left w:val="nil"/>
              <w:bottom w:val="nil"/>
              <w:right w:val="nil"/>
            </w:tcBorders>
          </w:tcPr>
          <w:p w14:paraId="2395626A"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p>
        </w:tc>
        <w:tc>
          <w:tcPr>
            <w:tcW w:w="5165" w:type="dxa"/>
            <w:tcBorders>
              <w:top w:val="nil"/>
              <w:left w:val="nil"/>
              <w:bottom w:val="nil"/>
              <w:right w:val="nil"/>
            </w:tcBorders>
            <w:vAlign w:val="bottom"/>
          </w:tcPr>
          <w:p w14:paraId="34ED491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(URL-адреса вебсайту)</w:t>
            </w:r>
          </w:p>
        </w:tc>
        <w:tc>
          <w:tcPr>
            <w:tcW w:w="1885" w:type="dxa"/>
            <w:tcBorders>
              <w:top w:val="nil"/>
              <w:left w:val="nil"/>
              <w:bottom w:val="nil"/>
              <w:right w:val="nil"/>
            </w:tcBorders>
            <w:vAlign w:val="bottom"/>
          </w:tcPr>
          <w:p w14:paraId="0E199CE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(дата)</w:t>
            </w:r>
          </w:p>
        </w:tc>
      </w:tr>
    </w:tbl>
    <w:p w14:paraId="59DCFF73"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sectPr w:rsidR="00000000">
          <w:footerReference w:type="default" r:id="rId6"/>
          <w:pgSz w:w="11905" w:h="16837"/>
          <w:pgMar w:top="570" w:right="720" w:bottom="570" w:left="720" w:header="708" w:footer="360" w:gutter="0"/>
          <w:pgNumType w:start="1"/>
          <w:cols w:space="720"/>
          <w:noEndnote/>
        </w:sectPr>
      </w:pPr>
    </w:p>
    <w:p w14:paraId="0E40B40D"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8"/>
          <w:szCs w:val="28"/>
        </w:rPr>
      </w:pPr>
      <w:r>
        <w:rPr>
          <w:rFonts w:ascii="Times New Roman" w:hAnsi="Times New Roman" w:cs="Times New Roman"/>
          <w:b/>
          <w:bCs/>
          <w:kern w:val="0"/>
          <w:sz w:val="28"/>
          <w:szCs w:val="28"/>
        </w:rPr>
        <w:lastRenderedPageBreak/>
        <w:t>ВІДОМОСТІ</w:t>
      </w:r>
    </w:p>
    <w:p w14:paraId="6347FEF5"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b/>
          <w:bCs/>
          <w:kern w:val="0"/>
          <w:sz w:val="28"/>
          <w:szCs w:val="28"/>
        </w:rPr>
        <w:t>про зміну акціонерів, яким належать голосуючі акції, розмір пакета яких стає більшим, меншим або рівним пороговому значенню пакета акцій</w:t>
      </w:r>
    </w:p>
    <w:p w14:paraId="5C0CEB9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0"/>
        <w:gridCol w:w="2000"/>
        <w:gridCol w:w="3900"/>
        <w:gridCol w:w="3000"/>
        <w:gridCol w:w="1500"/>
        <w:gridCol w:w="1500"/>
        <w:gridCol w:w="1500"/>
        <w:gridCol w:w="1500"/>
      </w:tblGrid>
      <w:tr w:rsidR="00000000" w14:paraId="4743364A" w14:textId="77777777">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14:paraId="76B72A50"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 з/п</w:t>
            </w:r>
          </w:p>
        </w:tc>
        <w:tc>
          <w:tcPr>
            <w:tcW w:w="2000" w:type="dxa"/>
            <w:tcBorders>
              <w:top w:val="single" w:sz="6" w:space="0" w:color="auto"/>
              <w:left w:val="single" w:sz="6" w:space="0" w:color="auto"/>
              <w:bottom w:val="single" w:sz="6" w:space="0" w:color="auto"/>
              <w:right w:val="single" w:sz="6" w:space="0" w:color="auto"/>
            </w:tcBorders>
            <w:vAlign w:val="center"/>
          </w:tcPr>
          <w:p w14:paraId="6BDF482E"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Дата отримання інформації від  Центрального депозитарію цінних паперів або акціонера</w:t>
            </w:r>
          </w:p>
        </w:tc>
        <w:tc>
          <w:tcPr>
            <w:tcW w:w="3900" w:type="dxa"/>
            <w:tcBorders>
              <w:top w:val="single" w:sz="6" w:space="0" w:color="auto"/>
              <w:left w:val="single" w:sz="6" w:space="0" w:color="auto"/>
              <w:bottom w:val="single" w:sz="6" w:space="0" w:color="auto"/>
              <w:right w:val="single" w:sz="6" w:space="0" w:color="auto"/>
            </w:tcBorders>
            <w:vAlign w:val="center"/>
          </w:tcPr>
          <w:p w14:paraId="6FE0F622"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Ім’я або повне найменування власника акцій</w:t>
            </w:r>
          </w:p>
        </w:tc>
        <w:tc>
          <w:tcPr>
            <w:tcW w:w="3000" w:type="dxa"/>
            <w:tcBorders>
              <w:top w:val="single" w:sz="6" w:space="0" w:color="auto"/>
              <w:left w:val="single" w:sz="6" w:space="0" w:color="auto"/>
              <w:bottom w:val="single" w:sz="6" w:space="0" w:color="auto"/>
              <w:right w:val="single" w:sz="6" w:space="0" w:color="auto"/>
            </w:tcBorders>
            <w:vAlign w:val="center"/>
          </w:tcPr>
          <w:p w14:paraId="244F6612"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Ідентифікаційний код юридичної особи юридичної особи - резидента або код/номер з торговельного, банківського чи судового реєстру, реєстраційного посвідчення місцевого органу влади іноземної держави про реєстрацію юридичної особи - нерезидента</w:t>
            </w:r>
          </w:p>
        </w:tc>
        <w:tc>
          <w:tcPr>
            <w:tcW w:w="1500" w:type="dxa"/>
            <w:tcBorders>
              <w:top w:val="single" w:sz="6" w:space="0" w:color="auto"/>
              <w:left w:val="single" w:sz="6" w:space="0" w:color="auto"/>
              <w:bottom w:val="single" w:sz="6" w:space="0" w:color="auto"/>
              <w:right w:val="single" w:sz="6" w:space="0" w:color="auto"/>
            </w:tcBorders>
            <w:vAlign w:val="center"/>
          </w:tcPr>
          <w:p w14:paraId="150B93CA"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РНОКПП</w:t>
            </w:r>
          </w:p>
        </w:tc>
        <w:tc>
          <w:tcPr>
            <w:tcW w:w="1500" w:type="dxa"/>
            <w:tcBorders>
              <w:top w:val="single" w:sz="6" w:space="0" w:color="auto"/>
              <w:left w:val="single" w:sz="6" w:space="0" w:color="auto"/>
              <w:bottom w:val="single" w:sz="6" w:space="0" w:color="auto"/>
              <w:right w:val="single" w:sz="6" w:space="0" w:color="auto"/>
            </w:tcBorders>
            <w:vAlign w:val="center"/>
          </w:tcPr>
          <w:p w14:paraId="7831584A"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УНЗР</w:t>
            </w:r>
          </w:p>
        </w:tc>
        <w:tc>
          <w:tcPr>
            <w:tcW w:w="1500" w:type="dxa"/>
            <w:tcBorders>
              <w:top w:val="single" w:sz="6" w:space="0" w:color="auto"/>
              <w:left w:val="single" w:sz="6" w:space="0" w:color="auto"/>
              <w:bottom w:val="single" w:sz="6" w:space="0" w:color="auto"/>
              <w:right w:val="single" w:sz="6" w:space="0" w:color="auto"/>
            </w:tcBorders>
            <w:vAlign w:val="center"/>
          </w:tcPr>
          <w:p w14:paraId="1814F9A9"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Розмір частки акціонера до зміни (у відсотках до статутного капіталу)</w:t>
            </w:r>
          </w:p>
        </w:tc>
        <w:tc>
          <w:tcPr>
            <w:tcW w:w="1500" w:type="dxa"/>
            <w:tcBorders>
              <w:top w:val="single" w:sz="6" w:space="0" w:color="auto"/>
              <w:left w:val="single" w:sz="6" w:space="0" w:color="auto"/>
              <w:bottom w:val="single" w:sz="6" w:space="0" w:color="auto"/>
            </w:tcBorders>
            <w:vAlign w:val="center"/>
          </w:tcPr>
          <w:p w14:paraId="77BA75B9"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Розмір частки акціонера після зміни (у відсотках до статутного капіталу)</w:t>
            </w:r>
          </w:p>
        </w:tc>
      </w:tr>
      <w:tr w:rsidR="00000000" w14:paraId="58D3C41B" w14:textId="77777777">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14:paraId="788686E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w:t>
            </w:r>
          </w:p>
        </w:tc>
        <w:tc>
          <w:tcPr>
            <w:tcW w:w="2000" w:type="dxa"/>
            <w:tcBorders>
              <w:top w:val="single" w:sz="6" w:space="0" w:color="auto"/>
              <w:left w:val="single" w:sz="6" w:space="0" w:color="auto"/>
              <w:bottom w:val="single" w:sz="6" w:space="0" w:color="auto"/>
              <w:right w:val="single" w:sz="6" w:space="0" w:color="auto"/>
            </w:tcBorders>
            <w:vAlign w:val="center"/>
          </w:tcPr>
          <w:p w14:paraId="5BF32E54"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2</w:t>
            </w:r>
          </w:p>
        </w:tc>
        <w:tc>
          <w:tcPr>
            <w:tcW w:w="3900" w:type="dxa"/>
            <w:tcBorders>
              <w:top w:val="single" w:sz="6" w:space="0" w:color="auto"/>
              <w:left w:val="single" w:sz="6" w:space="0" w:color="auto"/>
              <w:bottom w:val="single" w:sz="6" w:space="0" w:color="auto"/>
              <w:right w:val="single" w:sz="6" w:space="0" w:color="auto"/>
            </w:tcBorders>
            <w:vAlign w:val="center"/>
          </w:tcPr>
          <w:p w14:paraId="1B452CA7"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3</w:t>
            </w:r>
          </w:p>
        </w:tc>
        <w:tc>
          <w:tcPr>
            <w:tcW w:w="3000" w:type="dxa"/>
            <w:tcBorders>
              <w:top w:val="single" w:sz="6" w:space="0" w:color="auto"/>
              <w:left w:val="single" w:sz="6" w:space="0" w:color="auto"/>
              <w:bottom w:val="single" w:sz="6" w:space="0" w:color="auto"/>
              <w:right w:val="single" w:sz="6" w:space="0" w:color="auto"/>
            </w:tcBorders>
            <w:vAlign w:val="center"/>
          </w:tcPr>
          <w:p w14:paraId="47CEB7DE"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4</w:t>
            </w:r>
          </w:p>
        </w:tc>
        <w:tc>
          <w:tcPr>
            <w:tcW w:w="1500" w:type="dxa"/>
            <w:tcBorders>
              <w:top w:val="single" w:sz="6" w:space="0" w:color="auto"/>
              <w:left w:val="single" w:sz="6" w:space="0" w:color="auto"/>
              <w:bottom w:val="single" w:sz="6" w:space="0" w:color="auto"/>
              <w:right w:val="single" w:sz="6" w:space="0" w:color="auto"/>
            </w:tcBorders>
            <w:vAlign w:val="center"/>
          </w:tcPr>
          <w:p w14:paraId="60709823"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5</w:t>
            </w:r>
          </w:p>
        </w:tc>
        <w:tc>
          <w:tcPr>
            <w:tcW w:w="1500" w:type="dxa"/>
            <w:tcBorders>
              <w:top w:val="single" w:sz="6" w:space="0" w:color="auto"/>
              <w:left w:val="single" w:sz="6" w:space="0" w:color="auto"/>
              <w:bottom w:val="single" w:sz="6" w:space="0" w:color="auto"/>
              <w:right w:val="single" w:sz="6" w:space="0" w:color="auto"/>
            </w:tcBorders>
            <w:vAlign w:val="center"/>
          </w:tcPr>
          <w:p w14:paraId="5A89646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6</w:t>
            </w:r>
          </w:p>
        </w:tc>
        <w:tc>
          <w:tcPr>
            <w:tcW w:w="1500" w:type="dxa"/>
            <w:tcBorders>
              <w:top w:val="single" w:sz="6" w:space="0" w:color="auto"/>
              <w:left w:val="single" w:sz="6" w:space="0" w:color="auto"/>
              <w:bottom w:val="single" w:sz="6" w:space="0" w:color="auto"/>
              <w:right w:val="single" w:sz="6" w:space="0" w:color="auto"/>
            </w:tcBorders>
            <w:vAlign w:val="center"/>
          </w:tcPr>
          <w:p w14:paraId="63DDE6FC"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7</w:t>
            </w:r>
          </w:p>
        </w:tc>
        <w:tc>
          <w:tcPr>
            <w:tcW w:w="1500" w:type="dxa"/>
            <w:tcBorders>
              <w:top w:val="single" w:sz="6" w:space="0" w:color="auto"/>
              <w:left w:val="single" w:sz="6" w:space="0" w:color="auto"/>
              <w:bottom w:val="single" w:sz="6" w:space="0" w:color="auto"/>
            </w:tcBorders>
            <w:vAlign w:val="center"/>
          </w:tcPr>
          <w:p w14:paraId="52F33F64"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8</w:t>
            </w:r>
          </w:p>
        </w:tc>
      </w:tr>
      <w:tr w:rsidR="00000000" w14:paraId="2585BB74" w14:textId="77777777">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tcPr>
          <w:p w14:paraId="4F17256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w:t>
            </w:r>
          </w:p>
        </w:tc>
        <w:tc>
          <w:tcPr>
            <w:tcW w:w="2000" w:type="dxa"/>
            <w:tcBorders>
              <w:top w:val="single" w:sz="6" w:space="0" w:color="auto"/>
              <w:left w:val="single" w:sz="6" w:space="0" w:color="auto"/>
              <w:bottom w:val="single" w:sz="6" w:space="0" w:color="auto"/>
              <w:right w:val="single" w:sz="6" w:space="0" w:color="auto"/>
            </w:tcBorders>
          </w:tcPr>
          <w:p w14:paraId="460312AC"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02.10.2026</w:t>
            </w:r>
          </w:p>
        </w:tc>
        <w:tc>
          <w:tcPr>
            <w:tcW w:w="3900" w:type="dxa"/>
            <w:tcBorders>
              <w:top w:val="single" w:sz="6" w:space="0" w:color="auto"/>
              <w:left w:val="single" w:sz="6" w:space="0" w:color="auto"/>
              <w:bottom w:val="single" w:sz="6" w:space="0" w:color="auto"/>
              <w:right w:val="single" w:sz="6" w:space="0" w:color="auto"/>
            </w:tcBorders>
          </w:tcPr>
          <w:p w14:paraId="7EF02F0A"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Гузенко Владислав Андрійович</w:t>
            </w:r>
          </w:p>
        </w:tc>
        <w:tc>
          <w:tcPr>
            <w:tcW w:w="3000" w:type="dxa"/>
            <w:tcBorders>
              <w:top w:val="single" w:sz="6" w:space="0" w:color="auto"/>
              <w:left w:val="single" w:sz="6" w:space="0" w:color="auto"/>
              <w:bottom w:val="single" w:sz="6" w:space="0" w:color="auto"/>
              <w:right w:val="single" w:sz="6" w:space="0" w:color="auto"/>
            </w:tcBorders>
          </w:tcPr>
          <w:p w14:paraId="5F499BA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w:t>
            </w:r>
          </w:p>
        </w:tc>
        <w:tc>
          <w:tcPr>
            <w:tcW w:w="1500" w:type="dxa"/>
            <w:tcBorders>
              <w:top w:val="single" w:sz="6" w:space="0" w:color="auto"/>
              <w:left w:val="single" w:sz="6" w:space="0" w:color="auto"/>
              <w:bottom w:val="single" w:sz="6" w:space="0" w:color="auto"/>
              <w:right w:val="single" w:sz="6" w:space="0" w:color="auto"/>
            </w:tcBorders>
          </w:tcPr>
          <w:p w14:paraId="25E61E3B"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p>
        </w:tc>
        <w:tc>
          <w:tcPr>
            <w:tcW w:w="1500" w:type="dxa"/>
            <w:tcBorders>
              <w:top w:val="single" w:sz="6" w:space="0" w:color="auto"/>
              <w:left w:val="single" w:sz="6" w:space="0" w:color="auto"/>
              <w:bottom w:val="single" w:sz="6" w:space="0" w:color="auto"/>
              <w:right w:val="single" w:sz="6" w:space="0" w:color="auto"/>
            </w:tcBorders>
          </w:tcPr>
          <w:p w14:paraId="082283DF"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p>
        </w:tc>
        <w:tc>
          <w:tcPr>
            <w:tcW w:w="1500" w:type="dxa"/>
            <w:tcBorders>
              <w:top w:val="single" w:sz="6" w:space="0" w:color="auto"/>
              <w:left w:val="single" w:sz="6" w:space="0" w:color="auto"/>
              <w:bottom w:val="single" w:sz="6" w:space="0" w:color="auto"/>
              <w:right w:val="single" w:sz="6" w:space="0" w:color="auto"/>
            </w:tcBorders>
          </w:tcPr>
          <w:p w14:paraId="2F29AB9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85,21</w:t>
            </w:r>
          </w:p>
        </w:tc>
        <w:tc>
          <w:tcPr>
            <w:tcW w:w="1500" w:type="dxa"/>
            <w:tcBorders>
              <w:top w:val="single" w:sz="6" w:space="0" w:color="auto"/>
              <w:left w:val="single" w:sz="6" w:space="0" w:color="auto"/>
              <w:bottom w:val="single" w:sz="6" w:space="0" w:color="auto"/>
            </w:tcBorders>
          </w:tcPr>
          <w:p w14:paraId="6CA8DF27"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95,01</w:t>
            </w:r>
          </w:p>
        </w:tc>
      </w:tr>
      <w:tr w:rsidR="00000000" w14:paraId="249A97EA" w14:textId="77777777">
        <w:tblPrEx>
          <w:tblCellMar>
            <w:top w:w="0" w:type="dxa"/>
            <w:bottom w:w="0" w:type="dxa"/>
          </w:tblCellMar>
        </w:tblPrEx>
        <w:trPr>
          <w:trHeight w:val="300"/>
        </w:trPr>
        <w:tc>
          <w:tcPr>
            <w:tcW w:w="15400" w:type="dxa"/>
            <w:gridSpan w:val="8"/>
            <w:tcBorders>
              <w:top w:val="single" w:sz="6" w:space="0" w:color="auto"/>
              <w:bottom w:val="single" w:sz="6" w:space="0" w:color="auto"/>
            </w:tcBorders>
            <w:vAlign w:val="center"/>
          </w:tcPr>
          <w:p w14:paraId="1675145B" w14:textId="77777777" w:rsidR="00000000" w:rsidRDefault="00000000">
            <w:pPr>
              <w:widowControl w:val="0"/>
              <w:autoSpaceDE w:val="0"/>
              <w:autoSpaceDN w:val="0"/>
              <w:adjustRightInd w:val="0"/>
              <w:spacing w:after="0" w:line="240" w:lineRule="auto"/>
              <w:rPr>
                <w:rFonts w:ascii="Times New Roman" w:hAnsi="Times New Roman" w:cs="Times New Roman"/>
                <w:b/>
                <w:bCs/>
                <w:kern w:val="0"/>
                <w:sz w:val="20"/>
                <w:szCs w:val="20"/>
              </w:rPr>
            </w:pPr>
            <w:r>
              <w:rPr>
                <w:rFonts w:ascii="Times New Roman" w:hAnsi="Times New Roman" w:cs="Times New Roman"/>
                <w:b/>
                <w:bCs/>
                <w:kern w:val="0"/>
                <w:sz w:val="20"/>
                <w:szCs w:val="20"/>
              </w:rPr>
              <w:t>Додаткова інформація, необхідна для повного і точного розкриття інформації про дію:</w:t>
            </w:r>
          </w:p>
        </w:tc>
      </w:tr>
      <w:tr w:rsidR="00000000" w14:paraId="7758AEB2" w14:textId="77777777">
        <w:tblPrEx>
          <w:tblCellMar>
            <w:top w:w="0" w:type="dxa"/>
            <w:bottom w:w="0" w:type="dxa"/>
          </w:tblCellMar>
        </w:tblPrEx>
        <w:trPr>
          <w:trHeight w:val="300"/>
        </w:trPr>
        <w:tc>
          <w:tcPr>
            <w:tcW w:w="15400" w:type="dxa"/>
            <w:gridSpan w:val="8"/>
            <w:tcBorders>
              <w:top w:val="single" w:sz="6" w:space="0" w:color="auto"/>
              <w:bottom w:val="single" w:sz="6" w:space="0" w:color="auto"/>
            </w:tcBorders>
            <w:vAlign w:val="center"/>
          </w:tcPr>
          <w:p w14:paraId="59C2AFF7"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Дата отримання інформації: 02.10.2026.</w:t>
            </w:r>
          </w:p>
          <w:p w14:paraId="1CE58D45"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Ім’я власника акцій, якому належать голосуючі акції, розмір пакета яких стає більшим, меншим або рівним пороговому значенню пакета акцій: Гузенко Владислав Андрійович.</w:t>
            </w:r>
          </w:p>
          <w:p w14:paraId="2D69512E"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Дія (набуття або відчуження): набуття, яким чином (прямо або опосередковано) вона відбувалась: прямо.</w:t>
            </w:r>
          </w:p>
          <w:p w14:paraId="3C5C25A2"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Розмір частки власника акцій в загальній кількості акцій до набуття права власності на такий пакет акцій: 85,21%.</w:t>
            </w:r>
          </w:p>
          <w:p w14:paraId="361C7C1D"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Розмір частки власника акцій в загальній кількості акцій після набуття права власності на такий пакет акцій: 95,01%.</w:t>
            </w:r>
          </w:p>
          <w:p w14:paraId="7DD22A37"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Розмір частки власника акцій в загальній кількості голосуючих акцій до набуття права власності на такий пакет акцій: 99,84%.</w:t>
            </w:r>
          </w:p>
          <w:p w14:paraId="02AA7D57"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Розмір частки власника акцій в загальній кількості голосуючих акцій після набуття права власності на такий пакет акцій: 99,95%.</w:t>
            </w:r>
          </w:p>
          <w:p w14:paraId="619721BC"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Відомості про осіб (ім’я або повне найменування та ідентифікаційний код юридичної особи, відсоток прав голосу, якщо він дорівнює або перевищує порогове значення), які входять до ланцюга володіння корпоративними правами юридичної особи, через яких особа (особи, що діють спільно) здійснює(здійснюють) розпорядження акціями: відсутні.</w:t>
            </w:r>
          </w:p>
          <w:p w14:paraId="7DF60CCD"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 xml:space="preserve">Дата, в яку порогові значення було досягнуто або </w:t>
            </w:r>
            <w:proofErr w:type="spellStart"/>
            <w:r>
              <w:rPr>
                <w:rFonts w:ascii="Times New Roman" w:hAnsi="Times New Roman" w:cs="Times New Roman"/>
                <w:kern w:val="0"/>
                <w:sz w:val="20"/>
                <w:szCs w:val="20"/>
              </w:rPr>
              <w:t>перетнуто</w:t>
            </w:r>
            <w:proofErr w:type="spellEnd"/>
            <w:r>
              <w:rPr>
                <w:rFonts w:ascii="Times New Roman" w:hAnsi="Times New Roman" w:cs="Times New Roman"/>
                <w:kern w:val="0"/>
                <w:sz w:val="20"/>
                <w:szCs w:val="20"/>
              </w:rPr>
              <w:t>: 18.09.2026.</w:t>
            </w:r>
          </w:p>
          <w:p w14:paraId="63560DB4" w14:textId="4F14BD88"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 xml:space="preserve">Додаткова інформація, необхідна для повного і точного розкриття інформації про дію, виходячи з конкретних умов фінансово-господарської діяльності емітента: порогове значення </w:t>
            </w:r>
            <w:r w:rsidR="004A00F5">
              <w:rPr>
                <w:rFonts w:ascii="Times New Roman" w:hAnsi="Times New Roman" w:cs="Times New Roman"/>
                <w:kern w:val="0"/>
                <w:sz w:val="20"/>
                <w:szCs w:val="20"/>
              </w:rPr>
              <w:t xml:space="preserve">пакету акцій </w:t>
            </w:r>
            <w:r>
              <w:rPr>
                <w:rFonts w:ascii="Times New Roman" w:hAnsi="Times New Roman" w:cs="Times New Roman"/>
                <w:kern w:val="0"/>
                <w:sz w:val="20"/>
                <w:szCs w:val="20"/>
              </w:rPr>
              <w:t xml:space="preserve">було </w:t>
            </w:r>
            <w:proofErr w:type="spellStart"/>
            <w:r>
              <w:rPr>
                <w:rFonts w:ascii="Times New Roman" w:hAnsi="Times New Roman" w:cs="Times New Roman"/>
                <w:kern w:val="0"/>
                <w:sz w:val="20"/>
                <w:szCs w:val="20"/>
              </w:rPr>
              <w:t>перетнуто</w:t>
            </w:r>
            <w:proofErr w:type="spellEnd"/>
            <w:r>
              <w:rPr>
                <w:rFonts w:ascii="Times New Roman" w:hAnsi="Times New Roman" w:cs="Times New Roman"/>
                <w:kern w:val="0"/>
                <w:sz w:val="20"/>
                <w:szCs w:val="20"/>
              </w:rPr>
              <w:t xml:space="preserve"> у зв’язку із збільшенням розміру статутного капіталу Товариства шляхом емісії акцій існуючої номінальної вартості за рахунок додаткових внесків. Глобальний сертифікат депоновано 18.09.2026.</w:t>
            </w:r>
          </w:p>
        </w:tc>
      </w:tr>
    </w:tbl>
    <w:p w14:paraId="2032C99E" w14:textId="77777777" w:rsidR="0091277D" w:rsidRDefault="0091277D"/>
    <w:sectPr w:rsidR="0091277D">
      <w:pgSz w:w="16837" w:h="11905" w:orient="landscape"/>
      <w:pgMar w:top="570" w:right="720" w:bottom="570" w:left="720" w:header="708" w:footer="70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68CA8" w14:textId="77777777" w:rsidR="0091277D" w:rsidRDefault="0091277D">
      <w:pPr>
        <w:spacing w:after="0" w:line="240" w:lineRule="auto"/>
      </w:pPr>
      <w:r>
        <w:separator/>
      </w:r>
    </w:p>
  </w:endnote>
  <w:endnote w:type="continuationSeparator" w:id="0">
    <w:p w14:paraId="43EF4FA1" w14:textId="77777777" w:rsidR="0091277D" w:rsidRDefault="00912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altName w:val="Times New Roman CYR"/>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E9A9" w14:textId="77777777" w:rsidR="00000000" w:rsidRDefault="00000000">
    <w:pPr>
      <w:widowControl w:val="0"/>
      <w:autoSpaceDE w:val="0"/>
      <w:autoSpaceDN w:val="0"/>
      <w:adjustRightInd w:val="0"/>
      <w:spacing w:after="0" w:line="240" w:lineRule="auto"/>
      <w:jc w:val="right"/>
      <w:rPr>
        <w:rFonts w:ascii="Times New Roman" w:hAnsi="Times New Roman" w:cs="Times New Roman"/>
        <w:kern w:val="0"/>
        <w:sz w:val="20"/>
        <w:szCs w:val="20"/>
        <w:lang w:val="ru-RU"/>
      </w:rPr>
    </w:pPr>
    <w:r>
      <w:rPr>
        <w:rFonts w:ascii="Times New Roman" w:hAnsi="Times New Roman" w:cs="Times New Roman"/>
        <w:kern w:val="0"/>
        <w:sz w:val="20"/>
        <w:szCs w:val="20"/>
        <w:lang w:val="ru-RU"/>
      </w:rPr>
      <w:fldChar w:fldCharType="begin"/>
    </w:r>
    <w:r>
      <w:rPr>
        <w:rFonts w:ascii="Times New Roman" w:hAnsi="Times New Roman" w:cs="Times New Roman"/>
        <w:kern w:val="0"/>
        <w:sz w:val="20"/>
        <w:szCs w:val="20"/>
        <w:lang w:val="ru-RU"/>
      </w:rPr>
      <w:instrText>PAGE</w:instrText>
    </w:r>
    <w:r w:rsidR="004A00F5">
      <w:rPr>
        <w:rFonts w:ascii="Times New Roman" w:hAnsi="Times New Roman" w:cs="Times New Roman"/>
        <w:kern w:val="0"/>
        <w:sz w:val="20"/>
        <w:szCs w:val="20"/>
        <w:lang w:val="ru-RU"/>
      </w:rPr>
      <w:fldChar w:fldCharType="separate"/>
    </w:r>
    <w:r w:rsidR="004A00F5">
      <w:rPr>
        <w:rFonts w:ascii="Times New Roman" w:hAnsi="Times New Roman" w:cs="Times New Roman"/>
        <w:noProof/>
        <w:kern w:val="0"/>
        <w:sz w:val="20"/>
        <w:szCs w:val="20"/>
        <w:lang w:val="ru-RU"/>
      </w:rPr>
      <w:t>1</w:t>
    </w:r>
    <w:r>
      <w:rPr>
        <w:rFonts w:ascii="Times New Roman" w:hAnsi="Times New Roman" w:cs="Times New Roman"/>
        <w:kern w:val="0"/>
        <w:sz w:val="20"/>
        <w:szCs w:val="20"/>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B224A" w14:textId="77777777" w:rsidR="0091277D" w:rsidRDefault="0091277D">
      <w:pPr>
        <w:spacing w:after="0" w:line="240" w:lineRule="auto"/>
      </w:pPr>
      <w:r>
        <w:separator/>
      </w:r>
    </w:p>
  </w:footnote>
  <w:footnote w:type="continuationSeparator" w:id="0">
    <w:p w14:paraId="31E34AAE" w14:textId="77777777" w:rsidR="0091277D" w:rsidRDefault="009127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0F5"/>
    <w:rsid w:val="002F37BA"/>
    <w:rsid w:val="004A00F5"/>
    <w:rsid w:val="006954E5"/>
    <w:rsid w:val="0091277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F78163"/>
  <w14:defaultImageDpi w14:val="0"/>
  <w15:docId w15:val="{CC381FDA-27AF-4C11-ADC9-0954621B5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uk-UA" w:eastAsia="uk-U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3016</Words>
  <Characters>1720</Characters>
  <Application>Microsoft Office Word</Application>
  <DocSecurity>0</DocSecurity>
  <Lines>14</Lines>
  <Paragraphs>9</Paragraphs>
  <ScaleCrop>false</ScaleCrop>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Олена Ступак</dc:creator>
  <cp:keywords/>
  <dc:description/>
  <cp:lastModifiedBy>Олена Ступак</cp:lastModifiedBy>
  <cp:revision>2</cp:revision>
  <dcterms:created xsi:type="dcterms:W3CDTF">2026-10-02T11:56:00Z</dcterms:created>
  <dcterms:modified xsi:type="dcterms:W3CDTF">2026-10-02T11:56:00Z</dcterms:modified>
</cp:coreProperties>
</file>